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6D0" w:rsidRPr="00F510C6" w:rsidRDefault="00AC56D0" w:rsidP="002C32EF">
      <w:pPr>
        <w:jc w:val="both"/>
      </w:pPr>
    </w:p>
    <w:p w:rsidR="004B1CEC" w:rsidRDefault="00F510C6" w:rsidP="002C32EF">
      <w:pPr>
        <w:jc w:val="both"/>
        <w:rPr>
          <w:b/>
          <w:bCs/>
        </w:rPr>
      </w:pPr>
      <w:r w:rsidRPr="00F510C6">
        <w:rPr>
          <w:b/>
          <w:bCs/>
        </w:rPr>
        <w:t xml:space="preserve">Étape 1: </w:t>
      </w:r>
      <w:r w:rsidR="00522852">
        <w:rPr>
          <w:b/>
          <w:bCs/>
        </w:rPr>
        <w:t>Rédaction du juridique – Collaboratrice/Collaborateur</w:t>
      </w:r>
    </w:p>
    <w:p w:rsidR="0096544E" w:rsidRDefault="0096544E" w:rsidP="002C32EF">
      <w:pPr>
        <w:jc w:val="both"/>
        <w:rPr>
          <w:b/>
          <w:bCs/>
        </w:rPr>
      </w:pPr>
    </w:p>
    <w:p w:rsidR="00C85F49" w:rsidRPr="00C85F49" w:rsidRDefault="00C85F49" w:rsidP="00597F8F">
      <w:pPr>
        <w:numPr>
          <w:ilvl w:val="0"/>
          <w:numId w:val="1"/>
        </w:numPr>
        <w:jc w:val="both"/>
      </w:pPr>
      <w:r>
        <w:t>Prépar</w:t>
      </w:r>
      <w:r w:rsidR="002C32EF">
        <w:t>er</w:t>
      </w:r>
      <w:r>
        <w:t xml:space="preserve"> et </w:t>
      </w:r>
      <w:r w:rsidR="002C32EF">
        <w:t>rassembler</w:t>
      </w:r>
      <w:r w:rsidRPr="00F510C6">
        <w:t xml:space="preserve"> tous les documents re</w:t>
      </w:r>
      <w:r>
        <w:t>q</w:t>
      </w:r>
      <w:r w:rsidR="002C32EF">
        <w:t>uis pour le dépôt des comptes </w:t>
      </w:r>
      <w:r w:rsidRPr="00F510C6">
        <w:t xml:space="preserve">conformément </w:t>
      </w:r>
      <w:r w:rsidR="00D30AA2">
        <w:t>à la réglementation en vigueur :</w:t>
      </w:r>
    </w:p>
    <w:p w:rsidR="00632EE4" w:rsidRPr="00597F8F" w:rsidRDefault="00597F8F" w:rsidP="00597F8F">
      <w:pPr>
        <w:jc w:val="both"/>
      </w:pPr>
      <w:r>
        <w:t>Rédiger</w:t>
      </w:r>
      <w:r w:rsidR="00632EE4" w:rsidRPr="00597F8F">
        <w:t xml:space="preserve"> les documents </w:t>
      </w:r>
      <w:r w:rsidR="004B1CEC" w:rsidRPr="00597F8F">
        <w:t xml:space="preserve">suivants </w:t>
      </w:r>
      <w:r w:rsidR="00632EE4" w:rsidRPr="00597F8F">
        <w:t>:</w:t>
      </w:r>
    </w:p>
    <w:p w:rsidR="00C85F49" w:rsidRDefault="00C85F49" w:rsidP="002C32EF">
      <w:pPr>
        <w:pStyle w:val="Paragraphedeliste"/>
        <w:numPr>
          <w:ilvl w:val="0"/>
          <w:numId w:val="31"/>
        </w:numPr>
        <w:jc w:val="both"/>
        <w:rPr>
          <w:bCs/>
        </w:rPr>
      </w:pPr>
      <w:r>
        <w:rPr>
          <w:bCs/>
        </w:rPr>
        <w:t>Dans le cas de plusieurs associés/ actionnaires :</w:t>
      </w:r>
    </w:p>
    <w:p w:rsidR="00C85F49" w:rsidRDefault="00C85F49" w:rsidP="002C32EF">
      <w:pPr>
        <w:pStyle w:val="Paragraphedeliste"/>
        <w:numPr>
          <w:ilvl w:val="1"/>
          <w:numId w:val="31"/>
        </w:numPr>
        <w:jc w:val="both"/>
        <w:rPr>
          <w:bCs/>
        </w:rPr>
      </w:pPr>
      <w:r>
        <w:rPr>
          <w:bCs/>
        </w:rPr>
        <w:t xml:space="preserve">Convocations et le cas échéant </w:t>
      </w:r>
      <w:r w:rsidR="002C32EF">
        <w:rPr>
          <w:bCs/>
        </w:rPr>
        <w:t xml:space="preserve">convocation </w:t>
      </w:r>
      <w:r>
        <w:rPr>
          <w:bCs/>
        </w:rPr>
        <w:t>du Commissaire aux comptes</w:t>
      </w:r>
    </w:p>
    <w:p w:rsidR="00C85F49" w:rsidRDefault="00C85F49" w:rsidP="002C32EF">
      <w:pPr>
        <w:pStyle w:val="Paragraphedeliste"/>
        <w:numPr>
          <w:ilvl w:val="1"/>
          <w:numId w:val="31"/>
        </w:numPr>
        <w:jc w:val="both"/>
        <w:rPr>
          <w:bCs/>
        </w:rPr>
      </w:pPr>
      <w:r w:rsidRPr="00632EE4">
        <w:rPr>
          <w:bCs/>
        </w:rPr>
        <w:t xml:space="preserve">Feuille de présence </w:t>
      </w:r>
    </w:p>
    <w:p w:rsidR="002C32EF" w:rsidRDefault="002C32EF" w:rsidP="002C32EF">
      <w:pPr>
        <w:pStyle w:val="Paragraphedeliste"/>
        <w:numPr>
          <w:ilvl w:val="0"/>
          <w:numId w:val="31"/>
        </w:numPr>
        <w:jc w:val="both"/>
        <w:rPr>
          <w:bCs/>
        </w:rPr>
      </w:pPr>
      <w:r w:rsidRPr="00632EE4">
        <w:rPr>
          <w:bCs/>
        </w:rPr>
        <w:t>P</w:t>
      </w:r>
      <w:r>
        <w:rPr>
          <w:bCs/>
        </w:rPr>
        <w:t>rocès-verbal d’AGOA</w:t>
      </w:r>
      <w:r w:rsidRPr="00632EE4">
        <w:rPr>
          <w:bCs/>
        </w:rPr>
        <w:t xml:space="preserve"> ou décision de l’associé unique</w:t>
      </w:r>
    </w:p>
    <w:p w:rsidR="00B05CB4" w:rsidRDefault="00B05CB4" w:rsidP="00522852">
      <w:pPr>
        <w:pStyle w:val="Paragraphedeliste"/>
        <w:numPr>
          <w:ilvl w:val="0"/>
          <w:numId w:val="31"/>
        </w:numPr>
        <w:jc w:val="both"/>
        <w:rPr>
          <w:bCs/>
        </w:rPr>
      </w:pPr>
      <w:r>
        <w:rPr>
          <w:bCs/>
        </w:rPr>
        <w:t>Texte des résolutions</w:t>
      </w:r>
    </w:p>
    <w:p w:rsidR="00C85F49" w:rsidRPr="00522852" w:rsidRDefault="00B05CB4" w:rsidP="00B05CB4">
      <w:pPr>
        <w:pStyle w:val="Paragraphedeliste"/>
        <w:numPr>
          <w:ilvl w:val="0"/>
          <w:numId w:val="31"/>
        </w:numPr>
        <w:jc w:val="both"/>
        <w:rPr>
          <w:bCs/>
        </w:rPr>
      </w:pPr>
      <w:r>
        <w:rPr>
          <w:bCs/>
        </w:rPr>
        <w:t>Proposition d'affectation du résultat,</w:t>
      </w:r>
    </w:p>
    <w:p w:rsidR="00632EE4" w:rsidRDefault="00632EE4" w:rsidP="00D8139D">
      <w:pPr>
        <w:pStyle w:val="Paragraphedeliste"/>
        <w:numPr>
          <w:ilvl w:val="0"/>
          <w:numId w:val="31"/>
        </w:numPr>
        <w:jc w:val="both"/>
        <w:rPr>
          <w:bCs/>
        </w:rPr>
      </w:pPr>
      <w:r w:rsidRPr="00632EE4">
        <w:rPr>
          <w:bCs/>
        </w:rPr>
        <w:t>Rapport</w:t>
      </w:r>
      <w:r>
        <w:rPr>
          <w:bCs/>
        </w:rPr>
        <w:t xml:space="preserve"> de gestion </w:t>
      </w:r>
      <w:r w:rsidR="00326A32">
        <w:rPr>
          <w:bCs/>
        </w:rPr>
        <w:t>si applicable (</w:t>
      </w:r>
      <w:proofErr w:type="spellStart"/>
      <w:r w:rsidR="00326A32" w:rsidRPr="00D8139D">
        <w:rPr>
          <w:bCs/>
          <w:i/>
        </w:rPr>
        <w:t>Cf</w:t>
      </w:r>
      <w:proofErr w:type="spellEnd"/>
      <w:r w:rsidR="00326A32" w:rsidRPr="00D8139D">
        <w:rPr>
          <w:bCs/>
          <w:i/>
        </w:rPr>
        <w:t xml:space="preserve"> Annexe 1</w:t>
      </w:r>
      <w:r w:rsidR="00326A32">
        <w:rPr>
          <w:bCs/>
        </w:rPr>
        <w:t>)</w:t>
      </w:r>
    </w:p>
    <w:p w:rsidR="00522852" w:rsidRPr="00D8139D" w:rsidRDefault="00522852" w:rsidP="00522852">
      <w:pPr>
        <w:pStyle w:val="Paragraphedeliste"/>
        <w:numPr>
          <w:ilvl w:val="0"/>
          <w:numId w:val="31"/>
        </w:numPr>
        <w:jc w:val="both"/>
        <w:rPr>
          <w:bCs/>
        </w:rPr>
      </w:pPr>
      <w:r>
        <w:rPr>
          <w:bCs/>
        </w:rPr>
        <w:t>Rapport spécial</w:t>
      </w:r>
      <w:r w:rsidR="00B05CB4">
        <w:rPr>
          <w:bCs/>
        </w:rPr>
        <w:t xml:space="preserve"> (Liste des conventions réglementées)</w:t>
      </w:r>
      <w:r>
        <w:rPr>
          <w:bCs/>
        </w:rPr>
        <w:t xml:space="preserve"> </w:t>
      </w:r>
      <w:r w:rsidR="00B05CB4">
        <w:rPr>
          <w:bCs/>
        </w:rPr>
        <w:t xml:space="preserve">si applicable </w:t>
      </w:r>
      <w:bookmarkStart w:id="0" w:name="_GoBack"/>
      <w:bookmarkEnd w:id="0"/>
    </w:p>
    <w:p w:rsidR="006043B3" w:rsidRPr="006043B3" w:rsidRDefault="00C85F49" w:rsidP="002C32EF">
      <w:pPr>
        <w:jc w:val="both"/>
        <w:rPr>
          <w:bCs/>
        </w:rPr>
      </w:pPr>
      <w:r>
        <w:rPr>
          <w:bCs/>
        </w:rPr>
        <w:t xml:space="preserve">Autres documents </w:t>
      </w:r>
      <w:r w:rsidRPr="00C85F49">
        <w:rPr>
          <w:bCs/>
        </w:rPr>
        <w:t>:</w:t>
      </w:r>
    </w:p>
    <w:p w:rsidR="00FA1EE3" w:rsidRDefault="00FA1EE3" w:rsidP="002C32EF">
      <w:pPr>
        <w:pStyle w:val="Paragraphedeliste"/>
        <w:numPr>
          <w:ilvl w:val="0"/>
          <w:numId w:val="31"/>
        </w:numPr>
        <w:jc w:val="both"/>
        <w:rPr>
          <w:bCs/>
        </w:rPr>
      </w:pPr>
      <w:r>
        <w:rPr>
          <w:bCs/>
        </w:rPr>
        <w:t>Bilan Actif et Passif non détaillé</w:t>
      </w:r>
    </w:p>
    <w:p w:rsidR="00FA1EE3" w:rsidRDefault="00FA1EE3" w:rsidP="002C32EF">
      <w:pPr>
        <w:pStyle w:val="Paragraphedeliste"/>
        <w:numPr>
          <w:ilvl w:val="0"/>
          <w:numId w:val="31"/>
        </w:numPr>
        <w:jc w:val="both"/>
        <w:rPr>
          <w:bCs/>
        </w:rPr>
      </w:pPr>
      <w:r>
        <w:rPr>
          <w:bCs/>
        </w:rPr>
        <w:t>Compte de résultat non détaillé</w:t>
      </w:r>
    </w:p>
    <w:p w:rsidR="00F8178F" w:rsidRPr="00D8139D" w:rsidRDefault="00FA1EE3" w:rsidP="00D8139D">
      <w:pPr>
        <w:pStyle w:val="Paragraphedeliste"/>
        <w:numPr>
          <w:ilvl w:val="0"/>
          <w:numId w:val="31"/>
        </w:numPr>
        <w:jc w:val="both"/>
        <w:rPr>
          <w:bCs/>
        </w:rPr>
      </w:pPr>
      <w:r>
        <w:rPr>
          <w:bCs/>
        </w:rPr>
        <w:t xml:space="preserve">Annexes si </w:t>
      </w:r>
      <w:r w:rsidR="00F8178F">
        <w:rPr>
          <w:bCs/>
        </w:rPr>
        <w:t>supérieurs</w:t>
      </w:r>
      <w:r>
        <w:rPr>
          <w:bCs/>
        </w:rPr>
        <w:t xml:space="preserve"> au seuil requis </w:t>
      </w:r>
      <w:r w:rsidR="00326A32" w:rsidRPr="00D8139D">
        <w:rPr>
          <w:bCs/>
        </w:rPr>
        <w:t>(</w:t>
      </w:r>
      <w:proofErr w:type="spellStart"/>
      <w:r w:rsidR="00326A32" w:rsidRPr="00D8139D">
        <w:rPr>
          <w:bCs/>
          <w:i/>
        </w:rPr>
        <w:t>Cf</w:t>
      </w:r>
      <w:proofErr w:type="spellEnd"/>
      <w:r w:rsidR="00326A32" w:rsidRPr="00D8139D">
        <w:rPr>
          <w:bCs/>
          <w:i/>
        </w:rPr>
        <w:t xml:space="preserve"> Annexe 2</w:t>
      </w:r>
      <w:r w:rsidR="00326A32" w:rsidRPr="00D8139D">
        <w:rPr>
          <w:bCs/>
        </w:rPr>
        <w:t>)</w:t>
      </w:r>
    </w:p>
    <w:p w:rsidR="00C85F49" w:rsidRDefault="00C85F49" w:rsidP="002C32EF">
      <w:pPr>
        <w:pStyle w:val="Paragraphedeliste"/>
        <w:numPr>
          <w:ilvl w:val="0"/>
          <w:numId w:val="31"/>
        </w:numPr>
        <w:jc w:val="both"/>
        <w:rPr>
          <w:bCs/>
        </w:rPr>
      </w:pPr>
      <w:r w:rsidRPr="00C85F49">
        <w:rPr>
          <w:bCs/>
        </w:rPr>
        <w:t xml:space="preserve">Pour les sociétés ayant un Commissaire aux comptes : </w:t>
      </w:r>
      <w:r w:rsidR="002C32EF">
        <w:rPr>
          <w:bCs/>
        </w:rPr>
        <w:t xml:space="preserve">le </w:t>
      </w:r>
      <w:r w:rsidRPr="00C85F49">
        <w:rPr>
          <w:bCs/>
        </w:rPr>
        <w:t>rapport du commissaire aux comptes sur les comptes annuels</w:t>
      </w:r>
      <w:r w:rsidR="002C32EF">
        <w:rPr>
          <w:bCs/>
        </w:rPr>
        <w:t>.</w:t>
      </w:r>
    </w:p>
    <w:p w:rsidR="00C85F49" w:rsidRDefault="00C85F49" w:rsidP="002C32EF">
      <w:pPr>
        <w:pStyle w:val="Paragraphedeliste"/>
        <w:numPr>
          <w:ilvl w:val="0"/>
          <w:numId w:val="31"/>
        </w:numPr>
        <w:jc w:val="both"/>
        <w:rPr>
          <w:bCs/>
        </w:rPr>
      </w:pPr>
      <w:r w:rsidRPr="00C85F49">
        <w:rPr>
          <w:bCs/>
        </w:rPr>
        <w:t xml:space="preserve">Déclaration de confidentialité, pour les entreprises souhaitant opter pour la confidentialité (sous condition d’obéir aux critères), </w:t>
      </w:r>
      <w:r w:rsidR="00326A32">
        <w:rPr>
          <w:bCs/>
        </w:rPr>
        <w:t>préparer l’une des 2</w:t>
      </w:r>
      <w:r w:rsidRPr="00C85F49">
        <w:rPr>
          <w:bCs/>
        </w:rPr>
        <w:t xml:space="preserve"> déclaration</w:t>
      </w:r>
      <w:r w:rsidR="00326A32">
        <w:rPr>
          <w:bCs/>
        </w:rPr>
        <w:t>s</w:t>
      </w:r>
      <w:r w:rsidRPr="00C85F49">
        <w:rPr>
          <w:bCs/>
        </w:rPr>
        <w:t xml:space="preserve"> de confidentialité</w:t>
      </w:r>
      <w:r w:rsidR="008063DA">
        <w:rPr>
          <w:bCs/>
        </w:rPr>
        <w:t xml:space="preserve"> </w:t>
      </w:r>
      <w:r w:rsidR="00326A32">
        <w:rPr>
          <w:bCs/>
        </w:rPr>
        <w:t xml:space="preserve">suivantes </w:t>
      </w:r>
      <w:r w:rsidRPr="00C85F49">
        <w:rPr>
          <w:bCs/>
        </w:rPr>
        <w:t>:</w:t>
      </w:r>
    </w:p>
    <w:p w:rsidR="00326A32" w:rsidRPr="00326A32" w:rsidRDefault="00326A32" w:rsidP="00326A32">
      <w:pPr>
        <w:pStyle w:val="Paragraphedeliste"/>
        <w:numPr>
          <w:ilvl w:val="1"/>
          <w:numId w:val="31"/>
        </w:numPr>
        <w:jc w:val="both"/>
        <w:rPr>
          <w:bCs/>
        </w:rPr>
      </w:pPr>
      <w:r w:rsidRPr="00326A32">
        <w:rPr>
          <w:bCs/>
        </w:rPr>
        <w:t xml:space="preserve">Confidentialité des comptes pour les </w:t>
      </w:r>
      <w:proofErr w:type="spellStart"/>
      <w:r w:rsidRPr="00326A32">
        <w:rPr>
          <w:bCs/>
        </w:rPr>
        <w:t>micro-entreprises</w:t>
      </w:r>
      <w:proofErr w:type="spellEnd"/>
      <w:r>
        <w:rPr>
          <w:bCs/>
        </w:rPr>
        <w:t> : (</w:t>
      </w:r>
      <w:r w:rsidRPr="00326A32">
        <w:rPr>
          <w:bCs/>
          <w:i/>
        </w:rPr>
        <w:t>CF</w:t>
      </w:r>
      <w:r>
        <w:rPr>
          <w:bCs/>
          <w:i/>
        </w:rPr>
        <w:t xml:space="preserve"> Annexe 3)</w:t>
      </w:r>
    </w:p>
    <w:p w:rsidR="00326A32" w:rsidRPr="00C85F49" w:rsidRDefault="00326A32" w:rsidP="00326A32">
      <w:pPr>
        <w:pStyle w:val="Paragraphedeliste"/>
        <w:numPr>
          <w:ilvl w:val="1"/>
          <w:numId w:val="31"/>
        </w:numPr>
        <w:jc w:val="both"/>
        <w:rPr>
          <w:bCs/>
        </w:rPr>
      </w:pPr>
      <w:r w:rsidRPr="00326A32">
        <w:rPr>
          <w:bCs/>
        </w:rPr>
        <w:t>Confidentialité du compte de résulta</w:t>
      </w:r>
      <w:r>
        <w:rPr>
          <w:bCs/>
        </w:rPr>
        <w:t>t pour les petites entreprises :</w:t>
      </w:r>
      <w:r w:rsidRPr="00326A32">
        <w:rPr>
          <w:bCs/>
        </w:rPr>
        <w:t xml:space="preserve"> </w:t>
      </w:r>
      <w:r>
        <w:rPr>
          <w:bCs/>
        </w:rPr>
        <w:t>(</w:t>
      </w:r>
      <w:proofErr w:type="spellStart"/>
      <w:r w:rsidRPr="00326A32">
        <w:rPr>
          <w:bCs/>
          <w:i/>
        </w:rPr>
        <w:t>Cf</w:t>
      </w:r>
      <w:proofErr w:type="spellEnd"/>
      <w:r>
        <w:rPr>
          <w:bCs/>
          <w:i/>
        </w:rPr>
        <w:t xml:space="preserve"> Annexe 3)</w:t>
      </w:r>
    </w:p>
    <w:p w:rsidR="0096544E" w:rsidRDefault="0096544E" w:rsidP="002C32EF">
      <w:pPr>
        <w:jc w:val="both"/>
        <w:rPr>
          <w:b/>
          <w:bCs/>
        </w:rPr>
      </w:pPr>
    </w:p>
    <w:p w:rsidR="006043B3" w:rsidRDefault="006043B3" w:rsidP="002C32EF">
      <w:pPr>
        <w:jc w:val="both"/>
        <w:rPr>
          <w:b/>
          <w:bCs/>
        </w:rPr>
      </w:pPr>
      <w:r>
        <w:rPr>
          <w:b/>
          <w:bCs/>
        </w:rPr>
        <w:t>En résumé :</w:t>
      </w:r>
    </w:p>
    <w:p w:rsidR="006043B3" w:rsidRDefault="006043B3" w:rsidP="002C32EF">
      <w:pPr>
        <w:jc w:val="both"/>
        <w:rPr>
          <w:b/>
          <w:bCs/>
        </w:rPr>
      </w:pPr>
      <w:r w:rsidRPr="006043B3">
        <w:rPr>
          <w:b/>
          <w:bCs/>
          <w:noProof/>
          <w:lang w:eastAsia="fr-FR"/>
        </w:rPr>
        <w:drawing>
          <wp:inline distT="0" distB="0" distL="0" distR="0" wp14:anchorId="41BABCDB" wp14:editId="33EBFC6B">
            <wp:extent cx="5273864" cy="1815507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720" cy="181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F8F" w:rsidRDefault="00690E40" w:rsidP="00597F8F">
      <w:pPr>
        <w:numPr>
          <w:ilvl w:val="0"/>
          <w:numId w:val="1"/>
        </w:numPr>
        <w:jc w:val="both"/>
      </w:pPr>
      <w:r>
        <w:lastRenderedPageBreak/>
        <w:t>Communiquer au client</w:t>
      </w:r>
      <w:r w:rsidR="00597F8F">
        <w:t xml:space="preserve"> les documents pour signature (PV AG, Feuille de présence, convocations, RG, Bilan, Compte de résultat…)</w:t>
      </w:r>
    </w:p>
    <w:p w:rsidR="00FF18B0" w:rsidRDefault="007C17A4" w:rsidP="00FF18B0">
      <w:pPr>
        <w:numPr>
          <w:ilvl w:val="0"/>
          <w:numId w:val="1"/>
        </w:numPr>
        <w:jc w:val="both"/>
      </w:pPr>
      <w:r>
        <w:t xml:space="preserve">Mettre </w:t>
      </w:r>
      <w:r w:rsidR="0047194E">
        <w:t>à jour dans le tableau « </w:t>
      </w:r>
      <w:r w:rsidR="0047194E" w:rsidRPr="00FF18B0">
        <w:t>SUIVI JURIDIQUE MREC</w:t>
      </w:r>
      <w:r w:rsidR="0047194E">
        <w:t> » les colonnes en vert (</w:t>
      </w:r>
      <w:r w:rsidR="0047194E" w:rsidRPr="0047194E">
        <w:rPr>
          <w:i/>
        </w:rPr>
        <w:t>DATE CLOTURE</w:t>
      </w:r>
      <w:r w:rsidR="0047194E">
        <w:t xml:space="preserve"> et </w:t>
      </w:r>
      <w:r w:rsidR="0047194E" w:rsidRPr="0047194E">
        <w:rPr>
          <w:i/>
        </w:rPr>
        <w:t>DATE ENVOI CLIENT)</w:t>
      </w:r>
      <w:r w:rsidR="00690E40">
        <w:rPr>
          <w:rStyle w:val="Appelnotedebasdep"/>
          <w:i/>
        </w:rPr>
        <w:footnoteReference w:id="1"/>
      </w:r>
      <w:r w:rsidRPr="0047194E">
        <w:rPr>
          <w:i/>
        </w:rPr>
        <w:t>.</w:t>
      </w:r>
    </w:p>
    <w:p w:rsidR="00FF18B0" w:rsidRDefault="00FF18B0" w:rsidP="00FF18B0">
      <w:pPr>
        <w:ind w:left="720" w:firstLine="696"/>
        <w:jc w:val="both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DD24CB" wp14:editId="72D956E3">
                <wp:simplePos x="0" y="0"/>
                <wp:positionH relativeFrom="column">
                  <wp:posOffset>909620</wp:posOffset>
                </wp:positionH>
                <wp:positionV relativeFrom="paragraph">
                  <wp:posOffset>225607</wp:posOffset>
                </wp:positionV>
                <wp:extent cx="182571" cy="246998"/>
                <wp:effectExtent l="6033" t="0" r="33337" b="33338"/>
                <wp:wrapNone/>
                <wp:docPr id="15" name="Flèche à angle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61DFA" id="Flèche à angle droit 15" o:spid="_x0000_s1026" style="position:absolute;margin-left:71.6pt;margin-top:17.75pt;width:14.4pt;height:19.45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proofErr w:type="gramStart"/>
      <w:r>
        <w:t>sur</w:t>
      </w:r>
      <w:proofErr w:type="gramEnd"/>
      <w:r>
        <w:t xml:space="preserve"> le </w:t>
      </w:r>
      <w:r>
        <w:rPr>
          <w:b/>
        </w:rPr>
        <w:t xml:space="preserve">Serveur Commun </w:t>
      </w:r>
    </w:p>
    <w:p w:rsidR="00FF18B0" w:rsidRDefault="00FF18B0" w:rsidP="00FF18B0">
      <w:pPr>
        <w:ind w:left="720" w:firstLine="696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55A3F9" wp14:editId="528056A8">
                <wp:simplePos x="0" y="0"/>
                <wp:positionH relativeFrom="column">
                  <wp:posOffset>593407</wp:posOffset>
                </wp:positionH>
                <wp:positionV relativeFrom="paragraph">
                  <wp:posOffset>-340677</wp:posOffset>
                </wp:positionV>
                <wp:extent cx="182571" cy="246998"/>
                <wp:effectExtent l="6033" t="0" r="33337" b="33338"/>
                <wp:wrapNone/>
                <wp:docPr id="17" name="Flèche à angle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A1AA8" id="Flèche à angle droit 17" o:spid="_x0000_s1026" style="position:absolute;margin-left:46.7pt;margin-top:-26.8pt;width:14.4pt;height:19.4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r>
        <w:rPr>
          <w:b/>
        </w:rPr>
        <w:t xml:space="preserve">           </w:t>
      </w:r>
      <w:r w:rsidRPr="00CF5AC6">
        <w:t>dans le dossier</w:t>
      </w:r>
      <w:r>
        <w:rPr>
          <w:b/>
        </w:rPr>
        <w:t xml:space="preserve"> « </w:t>
      </w:r>
      <w:r w:rsidRPr="00BF1296">
        <w:rPr>
          <w:b/>
        </w:rPr>
        <w:t>@ 01 JURIDIQUE DEPOT DES COMPTES INPI</w:t>
      </w:r>
      <w:r>
        <w:rPr>
          <w:b/>
        </w:rPr>
        <w:t> »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8944A6" wp14:editId="4D1B5112">
                <wp:simplePos x="0" y="0"/>
                <wp:positionH relativeFrom="column">
                  <wp:posOffset>1309807</wp:posOffset>
                </wp:positionH>
                <wp:positionV relativeFrom="paragraph">
                  <wp:posOffset>235132</wp:posOffset>
                </wp:positionV>
                <wp:extent cx="182571" cy="246998"/>
                <wp:effectExtent l="6033" t="0" r="33337" b="33338"/>
                <wp:wrapNone/>
                <wp:docPr id="18" name="Flèche à angle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33CFA" id="Flèche à angle droit 18" o:spid="_x0000_s1026" style="position:absolute;margin-left:103.15pt;margin-top:18.5pt;width:14.4pt;height:19.4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</w:p>
    <w:p w:rsidR="0047194E" w:rsidRDefault="00FF18B0" w:rsidP="00E70D11">
      <w:pPr>
        <w:ind w:left="2124" w:firstLine="708"/>
        <w:jc w:val="both"/>
      </w:pPr>
      <w:r>
        <w:t>Fichier : « </w:t>
      </w:r>
      <w:r w:rsidRPr="00FF18B0">
        <w:t>SUIVI JURIDIQUE MREC</w:t>
      </w:r>
      <w:r>
        <w:t> ».</w:t>
      </w:r>
      <w:r w:rsidRPr="00BF1296">
        <w:t xml:space="preserve"> </w:t>
      </w:r>
    </w:p>
    <w:p w:rsidR="00597F8F" w:rsidRPr="00C85F49" w:rsidRDefault="0047194E" w:rsidP="0047194E">
      <w:pPr>
        <w:numPr>
          <w:ilvl w:val="0"/>
          <w:numId w:val="1"/>
        </w:numPr>
        <w:jc w:val="both"/>
      </w:pPr>
      <w:r>
        <w:t xml:space="preserve">Au retour des documents signés, mettre à jour le </w:t>
      </w:r>
      <w:r w:rsidRPr="0047194E">
        <w:t>tableau « SUIVI JURIDIQUE MREC » les colonnes en vert (</w:t>
      </w:r>
      <w:r>
        <w:t>DATE RETOUR CLIENT). Puis passer à l’étape 2.</w:t>
      </w:r>
    </w:p>
    <w:p w:rsidR="0047194E" w:rsidRDefault="0047194E" w:rsidP="00E70D11">
      <w:pPr>
        <w:jc w:val="center"/>
        <w:rPr>
          <w:b/>
          <w:bCs/>
        </w:rPr>
      </w:pPr>
      <w:r w:rsidRPr="0047194E">
        <w:rPr>
          <w:noProof/>
          <w:lang w:eastAsia="fr-FR"/>
        </w:rPr>
        <w:drawing>
          <wp:inline distT="0" distB="0" distL="0" distR="0" wp14:anchorId="4500C83E" wp14:editId="4A0ED7E7">
            <wp:extent cx="3566469" cy="708721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66469" cy="70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44E" w:rsidRPr="0096544E" w:rsidRDefault="0096544E" w:rsidP="002C32EF">
      <w:pPr>
        <w:jc w:val="both"/>
        <w:rPr>
          <w:b/>
          <w:bCs/>
          <w:sz w:val="6"/>
        </w:rPr>
      </w:pPr>
    </w:p>
    <w:p w:rsidR="00F510C6" w:rsidRDefault="00632EE4" w:rsidP="002C32EF">
      <w:pPr>
        <w:jc w:val="both"/>
        <w:rPr>
          <w:b/>
          <w:bCs/>
        </w:rPr>
      </w:pPr>
      <w:r>
        <w:rPr>
          <w:b/>
          <w:bCs/>
        </w:rPr>
        <w:t>Étape 2</w:t>
      </w:r>
      <w:r w:rsidRPr="00F510C6">
        <w:rPr>
          <w:b/>
          <w:bCs/>
        </w:rPr>
        <w:t xml:space="preserve">: </w:t>
      </w:r>
      <w:r w:rsidR="00F510C6" w:rsidRPr="00F510C6">
        <w:rPr>
          <w:b/>
          <w:bCs/>
        </w:rPr>
        <w:t>Préparation des Documents</w:t>
      </w:r>
      <w:r w:rsidR="00522852">
        <w:rPr>
          <w:b/>
          <w:bCs/>
        </w:rPr>
        <w:t xml:space="preserve"> - Collaboratrice/Collaborateur</w:t>
      </w:r>
    </w:p>
    <w:p w:rsidR="0096544E" w:rsidRPr="00632EE4" w:rsidRDefault="0096544E" w:rsidP="002C32EF">
      <w:pPr>
        <w:jc w:val="both"/>
        <w:rPr>
          <w:b/>
          <w:bCs/>
        </w:rPr>
      </w:pPr>
    </w:p>
    <w:p w:rsidR="00AC56D0" w:rsidRDefault="0047194E" w:rsidP="00597F8F">
      <w:pPr>
        <w:numPr>
          <w:ilvl w:val="0"/>
          <w:numId w:val="34"/>
        </w:numPr>
        <w:jc w:val="both"/>
      </w:pPr>
      <w:r>
        <w:t xml:space="preserve">Suite à </w:t>
      </w:r>
      <w:r w:rsidR="00D8139D">
        <w:t xml:space="preserve">réception des documents du </w:t>
      </w:r>
      <w:r>
        <w:t>client, r</w:t>
      </w:r>
      <w:r w:rsidR="002C32EF">
        <w:t>enommer</w:t>
      </w:r>
      <w:r w:rsidR="00AC56D0" w:rsidRPr="00F510C6">
        <w:t xml:space="preserve"> les fichiers de m</w:t>
      </w:r>
      <w:r>
        <w:t xml:space="preserve">anière claire et compréhensible </w:t>
      </w:r>
      <w:r w:rsidR="002C32EF">
        <w:t>:</w:t>
      </w:r>
    </w:p>
    <w:p w:rsidR="002C32EF" w:rsidRPr="006043B3" w:rsidRDefault="002C32EF" w:rsidP="00597F8F">
      <w:pPr>
        <w:numPr>
          <w:ilvl w:val="1"/>
          <w:numId w:val="34"/>
        </w:numPr>
        <w:jc w:val="both"/>
        <w:rPr>
          <w:i/>
          <w:sz w:val="18"/>
        </w:rPr>
      </w:pPr>
      <w:r w:rsidRPr="006043B3">
        <w:rPr>
          <w:i/>
          <w:sz w:val="18"/>
        </w:rPr>
        <w:t>Exemple 1 : « NOM CLIENT » + PVAG : « CBC DEVELOPPEMENT PV 31 12 2023 »</w:t>
      </w:r>
    </w:p>
    <w:p w:rsidR="002C32EF" w:rsidRPr="006043B3" w:rsidRDefault="002C32EF" w:rsidP="00597F8F">
      <w:pPr>
        <w:numPr>
          <w:ilvl w:val="1"/>
          <w:numId w:val="34"/>
        </w:numPr>
        <w:jc w:val="both"/>
        <w:rPr>
          <w:i/>
          <w:sz w:val="18"/>
        </w:rPr>
      </w:pPr>
      <w:r w:rsidRPr="006043B3">
        <w:rPr>
          <w:i/>
          <w:sz w:val="18"/>
        </w:rPr>
        <w:t>Exemple 2 : « NOM CLIENT » + RG : « CBC DEVELOPPEMENT RG 31 12 2023 »</w:t>
      </w:r>
    </w:p>
    <w:p w:rsidR="002C32EF" w:rsidRPr="00E70D11" w:rsidRDefault="002C32EF" w:rsidP="00E70D11">
      <w:pPr>
        <w:numPr>
          <w:ilvl w:val="1"/>
          <w:numId w:val="34"/>
        </w:numPr>
        <w:jc w:val="both"/>
        <w:rPr>
          <w:i/>
          <w:sz w:val="18"/>
        </w:rPr>
      </w:pPr>
      <w:r w:rsidRPr="006043B3">
        <w:rPr>
          <w:i/>
          <w:sz w:val="18"/>
        </w:rPr>
        <w:t xml:space="preserve">Exemple 3 : « NOM CLIENT » + Feuille de Présence : « CBC DEVELOPPEMENT </w:t>
      </w:r>
      <w:r w:rsidR="006043B3" w:rsidRPr="006043B3">
        <w:rPr>
          <w:i/>
          <w:sz w:val="18"/>
        </w:rPr>
        <w:t>Présence</w:t>
      </w:r>
      <w:r w:rsidRPr="006043B3">
        <w:rPr>
          <w:i/>
          <w:sz w:val="18"/>
        </w:rPr>
        <w:t xml:space="preserve"> 31 12 2023 »</w:t>
      </w:r>
    </w:p>
    <w:p w:rsidR="00F510C6" w:rsidRPr="00F510C6" w:rsidRDefault="00F510C6" w:rsidP="00597F8F">
      <w:pPr>
        <w:numPr>
          <w:ilvl w:val="0"/>
          <w:numId w:val="34"/>
        </w:numPr>
        <w:jc w:val="both"/>
      </w:pPr>
      <w:r w:rsidRPr="00F510C6">
        <w:t>Assurez-vous que les documents sont au</w:t>
      </w:r>
      <w:r w:rsidR="00597F8F">
        <w:t xml:space="preserve"> format PDF</w:t>
      </w:r>
      <w:r w:rsidRPr="00F510C6">
        <w:t>.</w:t>
      </w:r>
    </w:p>
    <w:p w:rsidR="00BF1296" w:rsidRDefault="00BF1296" w:rsidP="00597F8F">
      <w:pPr>
        <w:numPr>
          <w:ilvl w:val="0"/>
          <w:numId w:val="34"/>
        </w:num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593888</wp:posOffset>
                </wp:positionH>
                <wp:positionV relativeFrom="paragraph">
                  <wp:posOffset>230875</wp:posOffset>
                </wp:positionV>
                <wp:extent cx="182571" cy="246998"/>
                <wp:effectExtent l="6033" t="0" r="33337" b="33338"/>
                <wp:wrapNone/>
                <wp:docPr id="4" name="Flèche à angle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FAF58" id="Flèche à angle droit 4" o:spid="_x0000_s1026" style="position:absolute;margin-left:46.75pt;margin-top:18.2pt;width:14.4pt;height:19.4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r w:rsidR="00445B1F">
        <w:t>Déposer</w:t>
      </w:r>
      <w:r>
        <w:t xml:space="preserve"> l’ensemble des documents sur le serveur Commun</w:t>
      </w:r>
      <w:r w:rsidR="00445B1F">
        <w:t xml:space="preserve"> dans</w:t>
      </w:r>
      <w:r w:rsidR="00445B1F" w:rsidRPr="00F510C6">
        <w:t xml:space="preserve"> </w:t>
      </w:r>
      <w:r>
        <w:t>un</w:t>
      </w:r>
      <w:r w:rsidR="00445B1F" w:rsidRPr="00F510C6">
        <w:t xml:space="preserve"> dossier</w:t>
      </w:r>
      <w:r>
        <w:t xml:space="preserve"> au nom du Client</w:t>
      </w:r>
      <w:r w:rsidR="00CF5AC6">
        <w:t> :</w:t>
      </w:r>
    </w:p>
    <w:p w:rsidR="00BF1296" w:rsidRDefault="00BF1296" w:rsidP="00BF1296">
      <w:pPr>
        <w:ind w:left="720" w:firstLine="696"/>
        <w:jc w:val="both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A59C2B" wp14:editId="59650AF1">
                <wp:simplePos x="0" y="0"/>
                <wp:positionH relativeFrom="column">
                  <wp:posOffset>909620</wp:posOffset>
                </wp:positionH>
                <wp:positionV relativeFrom="paragraph">
                  <wp:posOffset>225607</wp:posOffset>
                </wp:positionV>
                <wp:extent cx="182571" cy="246998"/>
                <wp:effectExtent l="6033" t="0" r="33337" b="33338"/>
                <wp:wrapNone/>
                <wp:docPr id="6" name="Flèche à angle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5847C" id="Flèche à angle droit 6" o:spid="_x0000_s1026" style="position:absolute;margin-left:71.6pt;margin-top:17.75pt;width:14.4pt;height:19.4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proofErr w:type="gramStart"/>
      <w:r w:rsidR="00CF5AC6">
        <w:t>sur</w:t>
      </w:r>
      <w:proofErr w:type="gramEnd"/>
      <w:r w:rsidR="00CF5AC6">
        <w:t xml:space="preserve"> le </w:t>
      </w:r>
      <w:r>
        <w:rPr>
          <w:b/>
        </w:rPr>
        <w:t xml:space="preserve">Serveur Commun </w:t>
      </w:r>
    </w:p>
    <w:p w:rsidR="00BF1296" w:rsidRDefault="00BF1296" w:rsidP="00BF1296">
      <w:pPr>
        <w:ind w:left="720" w:firstLine="696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D4ECB" wp14:editId="79748208">
                <wp:simplePos x="0" y="0"/>
                <wp:positionH relativeFrom="column">
                  <wp:posOffset>1092654</wp:posOffset>
                </wp:positionH>
                <wp:positionV relativeFrom="paragraph">
                  <wp:posOffset>215601</wp:posOffset>
                </wp:positionV>
                <wp:extent cx="182571" cy="246998"/>
                <wp:effectExtent l="6033" t="0" r="33337" b="33338"/>
                <wp:wrapNone/>
                <wp:docPr id="7" name="Flèche à angle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9B1FA" id="Flèche à angle droit 7" o:spid="_x0000_s1026" style="position:absolute;margin-left:86.05pt;margin-top:17pt;width:14.4pt;height:19.4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DC2E09" wp14:editId="0ADEE451">
                <wp:simplePos x="0" y="0"/>
                <wp:positionH relativeFrom="column">
                  <wp:posOffset>593407</wp:posOffset>
                </wp:positionH>
                <wp:positionV relativeFrom="paragraph">
                  <wp:posOffset>-340677</wp:posOffset>
                </wp:positionV>
                <wp:extent cx="182571" cy="246998"/>
                <wp:effectExtent l="6033" t="0" r="33337" b="33338"/>
                <wp:wrapNone/>
                <wp:docPr id="5" name="Flèche à angle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60687" id="Flèche à angle droit 5" o:spid="_x0000_s1026" style="position:absolute;margin-left:46.7pt;margin-top:-26.8pt;width:14.4pt;height:19.4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r>
        <w:rPr>
          <w:b/>
        </w:rPr>
        <w:t xml:space="preserve">           </w:t>
      </w:r>
      <w:proofErr w:type="gramStart"/>
      <w:r w:rsidR="00CF5AC6" w:rsidRPr="00CF5AC6">
        <w:t>dans</w:t>
      </w:r>
      <w:proofErr w:type="gramEnd"/>
      <w:r w:rsidR="00CF5AC6" w:rsidRPr="00CF5AC6">
        <w:t xml:space="preserve"> le dossier</w:t>
      </w:r>
      <w:r>
        <w:rPr>
          <w:b/>
        </w:rPr>
        <w:t xml:space="preserve"> « </w:t>
      </w:r>
      <w:r w:rsidR="006043B3" w:rsidRPr="00BF1296">
        <w:rPr>
          <w:b/>
        </w:rPr>
        <w:t>@ 01 JURIDIQUE DEPOT DES COMPTES INPI</w:t>
      </w:r>
      <w:r>
        <w:rPr>
          <w:b/>
        </w:rPr>
        <w:t> »</w:t>
      </w:r>
      <w:r>
        <w:t xml:space="preserve"> </w:t>
      </w:r>
    </w:p>
    <w:p w:rsidR="00BF1296" w:rsidRDefault="00BF1296" w:rsidP="00BF1296">
      <w:pPr>
        <w:ind w:left="2136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A9ABBB" wp14:editId="592DD436">
                <wp:simplePos x="0" y="0"/>
                <wp:positionH relativeFrom="column">
                  <wp:posOffset>1309807</wp:posOffset>
                </wp:positionH>
                <wp:positionV relativeFrom="paragraph">
                  <wp:posOffset>235132</wp:posOffset>
                </wp:positionV>
                <wp:extent cx="182571" cy="246998"/>
                <wp:effectExtent l="6033" t="0" r="33337" b="33338"/>
                <wp:wrapNone/>
                <wp:docPr id="8" name="Flèche à angle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60F4F" id="Flèche à angle droit 8" o:spid="_x0000_s1026" style="position:absolute;margin-left:103.15pt;margin-top:18.5pt;width:14.4pt;height:19.4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r>
        <w:t xml:space="preserve">     </w:t>
      </w:r>
      <w:proofErr w:type="gramStart"/>
      <w:r>
        <w:t>dans</w:t>
      </w:r>
      <w:proofErr w:type="gramEnd"/>
      <w:r>
        <w:t xml:space="preserve"> le </w:t>
      </w:r>
      <w:r w:rsidR="00CF5AC6">
        <w:t xml:space="preserve">sous </w:t>
      </w:r>
      <w:r>
        <w:t>dossier</w:t>
      </w:r>
      <w:r w:rsidR="00445B1F">
        <w:t xml:space="preserve"> </w:t>
      </w:r>
      <w:r>
        <w:t>«</w:t>
      </w:r>
      <w:r w:rsidRPr="00BF1296">
        <w:rPr>
          <w:b/>
          <w:i/>
        </w:rPr>
        <w:t> A déposer </w:t>
      </w:r>
      <w:r>
        <w:t xml:space="preserve">» </w:t>
      </w:r>
    </w:p>
    <w:p w:rsidR="00CF5AC6" w:rsidRDefault="00BF1296" w:rsidP="00E70D11">
      <w:pPr>
        <w:ind w:left="2124" w:firstLine="708"/>
        <w:jc w:val="both"/>
      </w:pPr>
      <w:r>
        <w:t xml:space="preserve">dans un sous-dossier  </w:t>
      </w:r>
      <w:r w:rsidR="00D8139D">
        <w:t>[</w:t>
      </w:r>
      <w:r>
        <w:t>nom du Client</w:t>
      </w:r>
      <w:r w:rsidR="00D8139D">
        <w:t>]</w:t>
      </w:r>
      <w:r w:rsidR="00E70D11">
        <w:rPr>
          <w:rStyle w:val="Appelnotedebasdep"/>
        </w:rPr>
        <w:footnoteReference w:id="2"/>
      </w:r>
      <w:r w:rsidR="00445B1F">
        <w:t>.</w:t>
      </w:r>
      <w:r w:rsidRPr="00BF1296">
        <w:t xml:space="preserve"> </w:t>
      </w:r>
    </w:p>
    <w:p w:rsidR="0096544E" w:rsidRPr="0096544E" w:rsidRDefault="00BF1296" w:rsidP="0096544E">
      <w:pPr>
        <w:ind w:left="720"/>
        <w:jc w:val="both"/>
        <w:rPr>
          <w:b/>
          <w:i/>
        </w:rPr>
      </w:pPr>
      <w:r>
        <w:t xml:space="preserve">Chemin :  </w:t>
      </w:r>
      <w:hyperlink r:id="rId10" w:history="1">
        <w:r w:rsidRPr="00CF5AC6">
          <w:rPr>
            <w:rStyle w:val="Lienhypertexte"/>
            <w:b/>
            <w:i/>
          </w:rPr>
          <w:t>G:\@ 01 JURIDIQUE DEPOT DES COMPTES INPI\A déposer</w:t>
        </w:r>
      </w:hyperlink>
    </w:p>
    <w:p w:rsidR="0096544E" w:rsidRDefault="0096544E" w:rsidP="002C32EF">
      <w:pPr>
        <w:jc w:val="both"/>
        <w:rPr>
          <w:b/>
          <w:bCs/>
        </w:rPr>
      </w:pPr>
    </w:p>
    <w:p w:rsidR="00812EE0" w:rsidRPr="00522852" w:rsidRDefault="0047194E" w:rsidP="002C32EF">
      <w:pPr>
        <w:jc w:val="both"/>
        <w:rPr>
          <w:sz w:val="20"/>
        </w:rPr>
      </w:pPr>
      <w:r>
        <w:rPr>
          <w:b/>
          <w:bCs/>
        </w:rPr>
        <w:t>Étape 3</w:t>
      </w:r>
      <w:r w:rsidR="00812EE0" w:rsidRPr="00F510C6">
        <w:rPr>
          <w:b/>
          <w:bCs/>
        </w:rPr>
        <w:t xml:space="preserve">: </w:t>
      </w:r>
      <w:r w:rsidR="00812EE0" w:rsidRPr="00522852">
        <w:rPr>
          <w:b/>
          <w:bCs/>
          <w:sz w:val="20"/>
        </w:rPr>
        <w:t>Rédaction du Mail</w:t>
      </w:r>
      <w:r w:rsidR="00522852" w:rsidRPr="00522852">
        <w:rPr>
          <w:b/>
          <w:bCs/>
          <w:sz w:val="20"/>
        </w:rPr>
        <w:t xml:space="preserve"> </w:t>
      </w:r>
      <w:proofErr w:type="spellStart"/>
      <w:r w:rsidR="00522852" w:rsidRPr="00522852">
        <w:rPr>
          <w:b/>
          <w:bCs/>
          <w:sz w:val="20"/>
        </w:rPr>
        <w:t>p</w:t>
      </w:r>
      <w:r w:rsidR="00AC56D0" w:rsidRPr="00522852">
        <w:rPr>
          <w:b/>
          <w:bCs/>
          <w:sz w:val="20"/>
        </w:rPr>
        <w:t>r</w:t>
      </w:r>
      <w:proofErr w:type="spellEnd"/>
      <w:r w:rsidR="00AC56D0" w:rsidRPr="00522852">
        <w:rPr>
          <w:b/>
          <w:bCs/>
          <w:sz w:val="20"/>
        </w:rPr>
        <w:t xml:space="preserve"> informer de la dispo</w:t>
      </w:r>
      <w:r w:rsidR="00D8139D" w:rsidRPr="00522852">
        <w:rPr>
          <w:b/>
          <w:bCs/>
          <w:sz w:val="20"/>
        </w:rPr>
        <w:t>nibilité</w:t>
      </w:r>
      <w:r w:rsidR="00AC56D0" w:rsidRPr="00522852">
        <w:rPr>
          <w:b/>
          <w:bCs/>
          <w:sz w:val="20"/>
        </w:rPr>
        <w:t xml:space="preserve"> des documents</w:t>
      </w:r>
      <w:r w:rsidR="00522852" w:rsidRPr="00522852">
        <w:rPr>
          <w:b/>
          <w:bCs/>
          <w:sz w:val="20"/>
        </w:rPr>
        <w:t xml:space="preserve"> - Collaboratrice/Collaborateur</w:t>
      </w:r>
    </w:p>
    <w:p w:rsidR="0034327F" w:rsidRDefault="00597F8F" w:rsidP="0034327F">
      <w:pPr>
        <w:numPr>
          <w:ilvl w:val="0"/>
          <w:numId w:val="26"/>
        </w:numPr>
        <w:jc w:val="both"/>
      </w:pPr>
      <w:r>
        <w:t xml:space="preserve">Vérifier </w:t>
      </w:r>
      <w:r w:rsidR="0034327F" w:rsidRPr="00F510C6">
        <w:t xml:space="preserve">une dernière fois que tous les fichiers nécessaires sont </w:t>
      </w:r>
      <w:r w:rsidR="0034327F">
        <w:t>présents sur</w:t>
      </w:r>
    </w:p>
    <w:p w:rsidR="0034327F" w:rsidRDefault="0034327F" w:rsidP="0034327F">
      <w:pPr>
        <w:ind w:left="720"/>
        <w:jc w:val="both"/>
      </w:pPr>
      <w:r>
        <w:t xml:space="preserve"> </w:t>
      </w:r>
      <w:hyperlink r:id="rId11" w:history="1">
        <w:r w:rsidRPr="00CF5AC6">
          <w:rPr>
            <w:rStyle w:val="Lienhypertexte"/>
            <w:b/>
            <w:i/>
          </w:rPr>
          <w:t>G:\@ 01 JURIDIQUE DEPOT DES COMPTES INPI\A déposer</w:t>
        </w:r>
      </w:hyperlink>
      <w:r w:rsidRPr="00F510C6">
        <w:t>.</w:t>
      </w:r>
    </w:p>
    <w:p w:rsidR="00812EE0" w:rsidRDefault="0034327F" w:rsidP="002C32EF">
      <w:pPr>
        <w:numPr>
          <w:ilvl w:val="0"/>
          <w:numId w:val="26"/>
        </w:numPr>
        <w:jc w:val="both"/>
      </w:pPr>
      <w:r>
        <w:t>Mettre</w:t>
      </w:r>
      <w:r w:rsidR="00812EE0">
        <w:t xml:space="preserve"> obligatoirement comme Objet </w:t>
      </w:r>
      <w:r w:rsidR="00BD542A">
        <w:t xml:space="preserve">: </w:t>
      </w:r>
    </w:p>
    <w:p w:rsidR="00812EE0" w:rsidRDefault="0034327F" w:rsidP="002C32EF">
      <w:pPr>
        <w:ind w:firstLine="708"/>
        <w:jc w:val="both"/>
        <w:rPr>
          <w:b/>
          <w:i/>
        </w:rPr>
      </w:pPr>
      <w:r>
        <w:rPr>
          <w:b/>
          <w:i/>
        </w:rPr>
        <w:t xml:space="preserve">Dépôt des Comptes </w:t>
      </w:r>
      <w:r w:rsidR="00597F8F">
        <w:rPr>
          <w:b/>
          <w:i/>
        </w:rPr>
        <w:t>INPI [Nom de l'Entreprise]</w:t>
      </w:r>
      <w:r w:rsidR="00812EE0" w:rsidRPr="00812EE0">
        <w:rPr>
          <w:b/>
          <w:i/>
        </w:rPr>
        <w:t xml:space="preserve"> [</w:t>
      </w:r>
      <w:r>
        <w:rPr>
          <w:b/>
          <w:i/>
        </w:rPr>
        <w:t>Date de clôture</w:t>
      </w:r>
      <w:r w:rsidR="00812EE0" w:rsidRPr="00812EE0">
        <w:rPr>
          <w:b/>
          <w:i/>
        </w:rPr>
        <w:t>]</w:t>
      </w:r>
    </w:p>
    <w:p w:rsidR="00812EE0" w:rsidRPr="00812EE0" w:rsidRDefault="00812EE0" w:rsidP="0096544E">
      <w:pPr>
        <w:tabs>
          <w:tab w:val="left" w:pos="7792"/>
        </w:tabs>
        <w:ind w:left="708" w:firstLine="708"/>
        <w:jc w:val="both"/>
        <w:rPr>
          <w:b/>
          <w:i/>
        </w:rPr>
      </w:pPr>
      <w:r>
        <w:rPr>
          <w:b/>
          <w:i/>
        </w:rPr>
        <w:t xml:space="preserve">Ex : </w:t>
      </w:r>
      <w:r w:rsidR="0034327F">
        <w:rPr>
          <w:b/>
          <w:i/>
        </w:rPr>
        <w:t xml:space="preserve">Dépôt des Comptes </w:t>
      </w:r>
      <w:r w:rsidRPr="00812EE0">
        <w:rPr>
          <w:b/>
          <w:i/>
        </w:rPr>
        <w:t xml:space="preserve">INPI </w:t>
      </w:r>
      <w:r>
        <w:rPr>
          <w:b/>
          <w:i/>
        </w:rPr>
        <w:t>CBC DEVELOPPEMENT</w:t>
      </w:r>
      <w:r w:rsidR="00597F8F">
        <w:rPr>
          <w:b/>
          <w:i/>
        </w:rPr>
        <w:t xml:space="preserve"> </w:t>
      </w:r>
      <w:r w:rsidR="0034327F">
        <w:rPr>
          <w:b/>
          <w:i/>
        </w:rPr>
        <w:t>31/12/2023</w:t>
      </w:r>
      <w:r w:rsidR="0096544E">
        <w:rPr>
          <w:b/>
          <w:i/>
        </w:rPr>
        <w:tab/>
      </w:r>
    </w:p>
    <w:p w:rsidR="00812EE0" w:rsidRPr="00F510C6" w:rsidRDefault="00812EE0" w:rsidP="0047194E">
      <w:pPr>
        <w:numPr>
          <w:ilvl w:val="0"/>
          <w:numId w:val="26"/>
        </w:numPr>
        <w:jc w:val="both"/>
      </w:pPr>
      <w:r w:rsidRPr="00F510C6">
        <w:t>Envoy</w:t>
      </w:r>
      <w:r w:rsidR="0034327F">
        <w:t>er</w:t>
      </w:r>
      <w:r w:rsidRPr="00F510C6">
        <w:t xml:space="preserve"> le message à l'adresse e-mail de </w:t>
      </w:r>
      <w:r w:rsidR="002A5C87">
        <w:t>C</w:t>
      </w:r>
      <w:r>
        <w:t xml:space="preserve">ristelle CHAFFOIS : </w:t>
      </w:r>
      <w:hyperlink r:id="rId12" w:history="1">
        <w:r w:rsidRPr="00D8139D">
          <w:rPr>
            <w:b/>
            <w:color w:val="0070C0"/>
          </w:rPr>
          <w:t>CCHAFFOIS@hevelius.com</w:t>
        </w:r>
      </w:hyperlink>
      <w:r w:rsidR="00D8139D" w:rsidRPr="00D8139D">
        <w:rPr>
          <w:b/>
          <w:color w:val="0070C0"/>
        </w:rPr>
        <w:t xml:space="preserve"> </w:t>
      </w:r>
      <w:r w:rsidRPr="00D8139D">
        <w:rPr>
          <w:b/>
          <w:color w:val="0070C0"/>
        </w:rPr>
        <w:t xml:space="preserve"> </w:t>
      </w:r>
    </w:p>
    <w:p w:rsidR="00BD542A" w:rsidRDefault="0034327F" w:rsidP="002C32EF">
      <w:pPr>
        <w:numPr>
          <w:ilvl w:val="0"/>
          <w:numId w:val="26"/>
        </w:numPr>
        <w:jc w:val="both"/>
      </w:pPr>
      <w:r w:rsidRPr="00F510C6">
        <w:t>Dans le corps de l'e-mail, informe</w:t>
      </w:r>
      <w:r>
        <w:t>r</w:t>
      </w:r>
      <w:r w:rsidRPr="00F510C6">
        <w:t xml:space="preserve"> </w:t>
      </w:r>
      <w:r>
        <w:t xml:space="preserve">Cristelle CHAFFOIS que les éléments juridiques sont disponibles pour le dépôt sur la plateforme INPI. </w:t>
      </w:r>
    </w:p>
    <w:p w:rsidR="0096544E" w:rsidRDefault="0096544E" w:rsidP="0096544E">
      <w:pPr>
        <w:ind w:left="720"/>
        <w:jc w:val="both"/>
      </w:pPr>
    </w:p>
    <w:p w:rsidR="00522852" w:rsidRDefault="00522852" w:rsidP="00522852">
      <w:pPr>
        <w:jc w:val="both"/>
        <w:rPr>
          <w:b/>
          <w:bCs/>
        </w:rPr>
      </w:pPr>
      <w:r>
        <w:rPr>
          <w:b/>
          <w:bCs/>
        </w:rPr>
        <w:t>Étape 4</w:t>
      </w:r>
      <w:r w:rsidRPr="00F510C6">
        <w:rPr>
          <w:b/>
          <w:bCs/>
        </w:rPr>
        <w:t xml:space="preserve">: </w:t>
      </w:r>
      <w:r>
        <w:rPr>
          <w:b/>
          <w:bCs/>
        </w:rPr>
        <w:t xml:space="preserve">enregistrement des documents à l’INPI - Cristelle CHAFFOIS </w:t>
      </w:r>
    </w:p>
    <w:p w:rsidR="00522852" w:rsidRDefault="00522852" w:rsidP="00522852">
      <w:pPr>
        <w:jc w:val="both"/>
      </w:pPr>
    </w:p>
    <w:p w:rsidR="00522852" w:rsidRDefault="00522852" w:rsidP="00522852">
      <w:pPr>
        <w:jc w:val="both"/>
        <w:rPr>
          <w:b/>
          <w:bCs/>
        </w:rPr>
      </w:pPr>
      <w:r>
        <w:rPr>
          <w:b/>
          <w:bCs/>
        </w:rPr>
        <w:t>Étape 5</w:t>
      </w:r>
      <w:r w:rsidR="00AC56D0" w:rsidRPr="00F510C6">
        <w:rPr>
          <w:b/>
          <w:bCs/>
        </w:rPr>
        <w:t xml:space="preserve">: </w:t>
      </w:r>
      <w:r w:rsidR="0047194E">
        <w:rPr>
          <w:b/>
          <w:bCs/>
        </w:rPr>
        <w:t xml:space="preserve"> suite </w:t>
      </w:r>
      <w:r>
        <w:rPr>
          <w:b/>
          <w:bCs/>
        </w:rPr>
        <w:t>à l’enregistrement validé à</w:t>
      </w:r>
      <w:r w:rsidR="0047194E">
        <w:rPr>
          <w:b/>
          <w:bCs/>
        </w:rPr>
        <w:t xml:space="preserve"> </w:t>
      </w:r>
      <w:r>
        <w:rPr>
          <w:b/>
          <w:bCs/>
        </w:rPr>
        <w:t xml:space="preserve">l’INPI, </w:t>
      </w:r>
      <w:r w:rsidR="004F3E30">
        <w:rPr>
          <w:b/>
          <w:bCs/>
        </w:rPr>
        <w:t>e</w:t>
      </w:r>
      <w:r w:rsidR="00AC56D0" w:rsidRPr="00F510C6">
        <w:rPr>
          <w:b/>
          <w:bCs/>
        </w:rPr>
        <w:t>nregistrement dans le Dossier</w:t>
      </w:r>
      <w:r w:rsidR="007C54C3">
        <w:rPr>
          <w:b/>
          <w:bCs/>
        </w:rPr>
        <w:t xml:space="preserve"> Permanent</w:t>
      </w:r>
      <w:r>
        <w:rPr>
          <w:b/>
          <w:bCs/>
        </w:rPr>
        <w:t xml:space="preserve"> Collaboratrice – Collaborateur</w:t>
      </w:r>
    </w:p>
    <w:p w:rsidR="0096544E" w:rsidRDefault="0096544E" w:rsidP="002C32EF">
      <w:pPr>
        <w:jc w:val="both"/>
        <w:rPr>
          <w:b/>
          <w:bCs/>
        </w:rPr>
      </w:pPr>
    </w:p>
    <w:p w:rsidR="00E70D11" w:rsidRDefault="00E70D11" w:rsidP="002C32EF">
      <w:pPr>
        <w:jc w:val="both"/>
        <w:rPr>
          <w:bCs/>
          <w:i/>
        </w:rPr>
      </w:pPr>
      <w:r>
        <w:rPr>
          <w:bCs/>
          <w:i/>
        </w:rPr>
        <w:t>D</w:t>
      </w:r>
      <w:r w:rsidRPr="00E70D11">
        <w:rPr>
          <w:bCs/>
          <w:i/>
        </w:rPr>
        <w:t>ans le Dossier Permanent</w:t>
      </w:r>
      <w:r>
        <w:rPr>
          <w:bCs/>
          <w:i/>
        </w:rPr>
        <w:t xml:space="preserve">, </w:t>
      </w:r>
      <w:r w:rsidRPr="00E70D11">
        <w:rPr>
          <w:bCs/>
          <w:i/>
        </w:rPr>
        <w:t>ne remonter que les éléments provenant de « Clôturer »</w:t>
      </w:r>
      <w:r>
        <w:rPr>
          <w:bCs/>
          <w:i/>
        </w:rPr>
        <w:t>.</w:t>
      </w:r>
    </w:p>
    <w:p w:rsidR="0096544E" w:rsidRPr="00E70D11" w:rsidRDefault="0096544E" w:rsidP="002C32EF">
      <w:pPr>
        <w:jc w:val="both"/>
        <w:rPr>
          <w:i/>
        </w:rPr>
      </w:pPr>
    </w:p>
    <w:p w:rsidR="007C17A4" w:rsidRDefault="007C17A4" w:rsidP="007C17A4">
      <w:pPr>
        <w:numPr>
          <w:ilvl w:val="0"/>
          <w:numId w:val="30"/>
        </w:num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B35F10" wp14:editId="3352C187">
                <wp:simplePos x="0" y="0"/>
                <wp:positionH relativeFrom="column">
                  <wp:posOffset>593440</wp:posOffset>
                </wp:positionH>
                <wp:positionV relativeFrom="paragraph">
                  <wp:posOffset>399751</wp:posOffset>
                </wp:positionV>
                <wp:extent cx="182571" cy="246998"/>
                <wp:effectExtent l="6033" t="0" r="33337" b="33338"/>
                <wp:wrapNone/>
                <wp:docPr id="14" name="Flèche à angle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25887" id="Flèche à angle droit 14" o:spid="_x0000_s1026" style="position:absolute;margin-left:46.75pt;margin-top:31.5pt;width:14.4pt;height:19.4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r w:rsidR="00AC56D0">
        <w:t xml:space="preserve">Quand vous recevez le mail </w:t>
      </w:r>
      <w:r w:rsidR="00597F8F">
        <w:t xml:space="preserve">Cristelle CHAFFOIS </w:t>
      </w:r>
      <w:r w:rsidR="00AC56D0">
        <w:t>de confirmation de traitement du juridique</w:t>
      </w:r>
      <w:r w:rsidR="00597F8F">
        <w:t>,</w:t>
      </w:r>
      <w:r w:rsidR="00AC56D0">
        <w:t xml:space="preserve"> </w:t>
      </w:r>
      <w:r>
        <w:t>vous pourrez récupérer</w:t>
      </w:r>
      <w:r w:rsidR="00AC56D0">
        <w:t xml:space="preserve"> les document</w:t>
      </w:r>
      <w:r w:rsidR="002F6B6A">
        <w:t>s</w:t>
      </w:r>
      <w:r w:rsidR="00AC56D0">
        <w:t xml:space="preserve"> </w:t>
      </w:r>
      <w:r w:rsidR="002F6B6A">
        <w:t xml:space="preserve">du </w:t>
      </w:r>
      <w:r w:rsidR="002F6B6A" w:rsidRPr="00F510C6">
        <w:t>dossier</w:t>
      </w:r>
      <w:r w:rsidR="00AC56D0" w:rsidRPr="00F510C6">
        <w:t xml:space="preserve"> </w:t>
      </w:r>
    </w:p>
    <w:p w:rsidR="007C17A4" w:rsidRPr="007C17A4" w:rsidRDefault="007C17A4" w:rsidP="007C17A4">
      <w:pPr>
        <w:ind w:left="720" w:firstLine="696"/>
        <w:jc w:val="both"/>
        <w:rPr>
          <w:b/>
          <w:i/>
        </w:rPr>
      </w:pPr>
      <w:r w:rsidRPr="007C17A4">
        <w:rPr>
          <w:b/>
          <w:i/>
        </w:rPr>
        <w:t>G:\@ 01 JURIDIQUE DEPOT DES COMPTES INPI\Clôturer</w:t>
      </w:r>
    </w:p>
    <w:p w:rsidR="00597F8F" w:rsidRDefault="004F3E30" w:rsidP="00597F8F">
      <w:pPr>
        <w:numPr>
          <w:ilvl w:val="0"/>
          <w:numId w:val="30"/>
        </w:numPr>
        <w:jc w:val="both"/>
      </w:pPr>
      <w:r>
        <w:t>Récupérer</w:t>
      </w:r>
      <w:r w:rsidR="00597F8F">
        <w:t xml:space="preserve"> l’ensemble des documents sur le serveur Commun dans</w:t>
      </w:r>
      <w:r w:rsidR="00597F8F" w:rsidRPr="00F510C6">
        <w:t xml:space="preserve"> </w:t>
      </w:r>
      <w:r w:rsidR="00597F8F">
        <w:t>un</w:t>
      </w:r>
      <w:r w:rsidR="00597F8F" w:rsidRPr="00F510C6">
        <w:t xml:space="preserve"> dossier</w:t>
      </w:r>
      <w:r w:rsidR="00597F8F">
        <w:t xml:space="preserve"> au nom du Client :</w:t>
      </w:r>
    </w:p>
    <w:p w:rsidR="00597F8F" w:rsidRDefault="00597F8F" w:rsidP="00597F8F">
      <w:pPr>
        <w:ind w:left="720" w:firstLine="696"/>
        <w:jc w:val="both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10124A" wp14:editId="6E9A952B">
                <wp:simplePos x="0" y="0"/>
                <wp:positionH relativeFrom="column">
                  <wp:posOffset>909620</wp:posOffset>
                </wp:positionH>
                <wp:positionV relativeFrom="paragraph">
                  <wp:posOffset>225607</wp:posOffset>
                </wp:positionV>
                <wp:extent cx="182571" cy="246998"/>
                <wp:effectExtent l="6033" t="0" r="33337" b="33338"/>
                <wp:wrapNone/>
                <wp:docPr id="10" name="Flèche à angle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523B0" id="Flèche à angle droit 10" o:spid="_x0000_s1026" style="position:absolute;margin-left:71.6pt;margin-top:17.75pt;width:14.4pt;height:19.4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proofErr w:type="gramStart"/>
      <w:r>
        <w:t>sur</w:t>
      </w:r>
      <w:proofErr w:type="gramEnd"/>
      <w:r>
        <w:t xml:space="preserve"> le </w:t>
      </w:r>
      <w:r>
        <w:rPr>
          <w:b/>
        </w:rPr>
        <w:t xml:space="preserve">Serveur Commun </w:t>
      </w:r>
    </w:p>
    <w:p w:rsidR="00597F8F" w:rsidRDefault="00597F8F" w:rsidP="00597F8F">
      <w:pPr>
        <w:ind w:left="720" w:firstLine="696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598F3A" wp14:editId="75D8809B">
                <wp:simplePos x="0" y="0"/>
                <wp:positionH relativeFrom="column">
                  <wp:posOffset>1092654</wp:posOffset>
                </wp:positionH>
                <wp:positionV relativeFrom="paragraph">
                  <wp:posOffset>215601</wp:posOffset>
                </wp:positionV>
                <wp:extent cx="182571" cy="246998"/>
                <wp:effectExtent l="6033" t="0" r="33337" b="33338"/>
                <wp:wrapNone/>
                <wp:docPr id="11" name="Flèche à angle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07ABE" id="Flèche à angle droit 11" o:spid="_x0000_s1026" style="position:absolute;margin-left:86.05pt;margin-top:17pt;width:14.4pt;height:19.45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AA0AA" wp14:editId="31825208">
                <wp:simplePos x="0" y="0"/>
                <wp:positionH relativeFrom="column">
                  <wp:posOffset>593407</wp:posOffset>
                </wp:positionH>
                <wp:positionV relativeFrom="paragraph">
                  <wp:posOffset>-340677</wp:posOffset>
                </wp:positionV>
                <wp:extent cx="182571" cy="246998"/>
                <wp:effectExtent l="6033" t="0" r="33337" b="33338"/>
                <wp:wrapNone/>
                <wp:docPr id="12" name="Flèche à angle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63FBA" id="Flèche à angle droit 12" o:spid="_x0000_s1026" style="position:absolute;margin-left:46.7pt;margin-top:-26.8pt;width:14.4pt;height:19.4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r>
        <w:rPr>
          <w:b/>
        </w:rPr>
        <w:t xml:space="preserve">           </w:t>
      </w:r>
      <w:proofErr w:type="gramStart"/>
      <w:r w:rsidRPr="00CF5AC6">
        <w:t>dans</w:t>
      </w:r>
      <w:proofErr w:type="gramEnd"/>
      <w:r w:rsidRPr="00CF5AC6">
        <w:t xml:space="preserve"> le dossier</w:t>
      </w:r>
      <w:r>
        <w:rPr>
          <w:b/>
        </w:rPr>
        <w:t xml:space="preserve"> « </w:t>
      </w:r>
      <w:r w:rsidRPr="00BF1296">
        <w:rPr>
          <w:b/>
        </w:rPr>
        <w:t>@ 01 JURIDIQUE DEPOT DES COMPTES INPI</w:t>
      </w:r>
      <w:r>
        <w:rPr>
          <w:b/>
        </w:rPr>
        <w:t> »</w:t>
      </w:r>
      <w:r>
        <w:t xml:space="preserve"> </w:t>
      </w:r>
    </w:p>
    <w:p w:rsidR="00597F8F" w:rsidRDefault="00597F8F" w:rsidP="00597F8F">
      <w:pPr>
        <w:ind w:left="2136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91C030" wp14:editId="4586F5FC">
                <wp:simplePos x="0" y="0"/>
                <wp:positionH relativeFrom="column">
                  <wp:posOffset>1309807</wp:posOffset>
                </wp:positionH>
                <wp:positionV relativeFrom="paragraph">
                  <wp:posOffset>235132</wp:posOffset>
                </wp:positionV>
                <wp:extent cx="182571" cy="246998"/>
                <wp:effectExtent l="6033" t="0" r="33337" b="33338"/>
                <wp:wrapNone/>
                <wp:docPr id="13" name="Flèche à angle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571" cy="246998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FCB59" id="Flèche à angle droit 13" o:spid="_x0000_s1026" style="position:absolute;margin-left:103.15pt;margin-top:18.5pt;width:14.4pt;height:19.4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571,24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" path="m,201355r114107,l114107,45643r-22821,l136928,r45643,45643l159750,45643r,201355l,246998,,201355xe" fillcolor="#5b9bd5 [3204]" strokecolor="#1f4d78 [1604]" strokeweight="1pt">
                <v:stroke joinstyle="miter"/>
                <v:path arrowok="t" o:connecttype="custom" o:connectlocs="0,201355;114107,201355;114107,45643;91286,45643;136928,0;182571,45643;159750,45643;159750,246998;0,246998;0,201355" o:connectangles="0,0,0,0,0,0,0,0,0,0"/>
              </v:shape>
            </w:pict>
          </mc:Fallback>
        </mc:AlternateContent>
      </w:r>
      <w:r>
        <w:t xml:space="preserve">     </w:t>
      </w:r>
      <w:proofErr w:type="gramStart"/>
      <w:r>
        <w:t>dans</w:t>
      </w:r>
      <w:proofErr w:type="gramEnd"/>
      <w:r>
        <w:t xml:space="preserve"> le sous dossier «</w:t>
      </w:r>
      <w:r>
        <w:rPr>
          <w:b/>
          <w:i/>
        </w:rPr>
        <w:t> Clôturer</w:t>
      </w:r>
      <w:r w:rsidRPr="00BF1296">
        <w:rPr>
          <w:b/>
          <w:i/>
        </w:rPr>
        <w:t> </w:t>
      </w:r>
      <w:r>
        <w:t xml:space="preserve">» </w:t>
      </w:r>
    </w:p>
    <w:p w:rsidR="00597F8F" w:rsidRDefault="00597F8F" w:rsidP="00597F8F">
      <w:pPr>
        <w:ind w:left="2124" w:firstLine="708"/>
        <w:jc w:val="both"/>
      </w:pPr>
      <w:proofErr w:type="gramStart"/>
      <w:r>
        <w:t>dans</w:t>
      </w:r>
      <w:proofErr w:type="gramEnd"/>
      <w:r>
        <w:t xml:space="preserve"> un sous-dossier  du nom du Client.</w:t>
      </w:r>
      <w:r w:rsidRPr="00BF1296">
        <w:t xml:space="preserve"> </w:t>
      </w:r>
    </w:p>
    <w:p w:rsidR="004F3E30" w:rsidRDefault="004F3E30" w:rsidP="004F3E30">
      <w:pPr>
        <w:numPr>
          <w:ilvl w:val="0"/>
          <w:numId w:val="30"/>
        </w:numPr>
        <w:jc w:val="both"/>
      </w:pPr>
      <w:r>
        <w:t xml:space="preserve">Classer les divers éléments en juridique dans le dossier permanent du dossier concerné. </w:t>
      </w:r>
    </w:p>
    <w:p w:rsidR="00326A32" w:rsidRDefault="00326A32">
      <w:r>
        <w:br w:type="page"/>
      </w:r>
    </w:p>
    <w:p w:rsidR="00326A32" w:rsidRDefault="00326A32" w:rsidP="00326A32">
      <w:pPr>
        <w:ind w:left="720"/>
        <w:jc w:val="both"/>
      </w:pPr>
    </w:p>
    <w:p w:rsidR="00326A32" w:rsidRDefault="00326A32" w:rsidP="00326A32">
      <w:pPr>
        <w:ind w:left="720"/>
        <w:jc w:val="both"/>
      </w:pPr>
      <w:r w:rsidRPr="00326A32">
        <w:rPr>
          <w:b/>
        </w:rPr>
        <w:t>Annexe 1 :</w:t>
      </w:r>
      <w:r>
        <w:t xml:space="preserve"> Seuil dispense Rapport de gestion :</w:t>
      </w:r>
    </w:p>
    <w:p w:rsidR="00326A32" w:rsidRDefault="00D8139D" w:rsidP="00326A32">
      <w:pPr>
        <w:pStyle w:val="Paragraphedeliste"/>
        <w:jc w:val="both"/>
        <w:rPr>
          <w:bCs/>
        </w:rPr>
      </w:pPr>
      <w:r w:rsidRPr="00D8139D">
        <w:rPr>
          <w:bCs/>
        </w:rPr>
        <w:t xml:space="preserve">Les petites entreprises bénéficient de dispenses de rapport de gestion à condition de ne pas dépasser </w:t>
      </w:r>
      <w:r>
        <w:rPr>
          <w:bCs/>
        </w:rPr>
        <w:t>2 des 3</w:t>
      </w:r>
      <w:r w:rsidRPr="00D8139D">
        <w:rPr>
          <w:bCs/>
        </w:rPr>
        <w:t xml:space="preserve"> seuils suivants</w:t>
      </w:r>
      <w:r>
        <w:rPr>
          <w:bCs/>
        </w:rPr>
        <w:t> :</w:t>
      </w:r>
    </w:p>
    <w:p w:rsidR="00326A32" w:rsidRPr="00632EE4" w:rsidRDefault="00326A32" w:rsidP="00326A32">
      <w:pPr>
        <w:pStyle w:val="Paragraphedeliste"/>
        <w:numPr>
          <w:ilvl w:val="1"/>
          <w:numId w:val="31"/>
        </w:numPr>
        <w:jc w:val="both"/>
        <w:rPr>
          <w:bCs/>
        </w:rPr>
      </w:pPr>
      <w:r>
        <w:rPr>
          <w:bCs/>
        </w:rPr>
        <w:t xml:space="preserve">Total du bilan supérieur à </w:t>
      </w:r>
      <w:r w:rsidRPr="00632EE4">
        <w:rPr>
          <w:bCs/>
        </w:rPr>
        <w:t>6 millions d'euros</w:t>
      </w:r>
    </w:p>
    <w:p w:rsidR="00326A32" w:rsidRPr="00632EE4" w:rsidRDefault="00326A32" w:rsidP="00326A32">
      <w:pPr>
        <w:pStyle w:val="Paragraphedeliste"/>
        <w:numPr>
          <w:ilvl w:val="1"/>
          <w:numId w:val="31"/>
        </w:numPr>
        <w:jc w:val="both"/>
        <w:rPr>
          <w:bCs/>
        </w:rPr>
      </w:pPr>
      <w:r w:rsidRPr="00632EE4">
        <w:rPr>
          <w:bCs/>
        </w:rPr>
        <w:t xml:space="preserve">Chiffre </w:t>
      </w:r>
      <w:r>
        <w:rPr>
          <w:bCs/>
        </w:rPr>
        <w:t xml:space="preserve">d'affaires net supérieur à </w:t>
      </w:r>
      <w:r w:rsidRPr="00632EE4">
        <w:rPr>
          <w:bCs/>
        </w:rPr>
        <w:t>12 millions d'euros</w:t>
      </w:r>
    </w:p>
    <w:p w:rsidR="00326A32" w:rsidRDefault="00326A32" w:rsidP="00326A32">
      <w:pPr>
        <w:pStyle w:val="Paragraphedeliste"/>
        <w:numPr>
          <w:ilvl w:val="1"/>
          <w:numId w:val="31"/>
        </w:numPr>
        <w:jc w:val="both"/>
        <w:rPr>
          <w:bCs/>
        </w:rPr>
      </w:pPr>
      <w:r w:rsidRPr="00632EE4">
        <w:rPr>
          <w:bCs/>
        </w:rPr>
        <w:t>Nombre moyen de salariés supérieur à 50</w:t>
      </w:r>
    </w:p>
    <w:p w:rsidR="00D8139D" w:rsidRDefault="00D8139D" w:rsidP="00D8139D">
      <w:pPr>
        <w:pStyle w:val="Paragraphedeliste"/>
        <w:ind w:left="1440"/>
        <w:jc w:val="both"/>
        <w:rPr>
          <w:bCs/>
        </w:rPr>
      </w:pPr>
    </w:p>
    <w:p w:rsidR="00326A32" w:rsidRDefault="00326A32" w:rsidP="00326A32">
      <w:pPr>
        <w:pStyle w:val="Paragraphedeliste"/>
        <w:jc w:val="both"/>
      </w:pPr>
      <w:r w:rsidRPr="00326A32">
        <w:rPr>
          <w:b/>
        </w:rPr>
        <w:t>Annexe 2 :</w:t>
      </w:r>
      <w:r>
        <w:t xml:space="preserve"> Seuil dispense Annexe:</w:t>
      </w:r>
    </w:p>
    <w:p w:rsidR="00326A32" w:rsidRPr="00F8178F" w:rsidRDefault="00326A32" w:rsidP="00326A32">
      <w:pPr>
        <w:pStyle w:val="Paragraphedeliste"/>
        <w:numPr>
          <w:ilvl w:val="1"/>
          <w:numId w:val="31"/>
        </w:numPr>
        <w:jc w:val="both"/>
        <w:rPr>
          <w:bCs/>
        </w:rPr>
      </w:pPr>
      <w:proofErr w:type="gramStart"/>
      <w:r>
        <w:rPr>
          <w:bCs/>
        </w:rPr>
        <w:t>l</w:t>
      </w:r>
      <w:r w:rsidRPr="00F8178F">
        <w:rPr>
          <w:bCs/>
        </w:rPr>
        <w:t>a</w:t>
      </w:r>
      <w:proofErr w:type="gramEnd"/>
      <w:r w:rsidRPr="00F8178F">
        <w:rPr>
          <w:bCs/>
        </w:rPr>
        <w:t xml:space="preserve"> </w:t>
      </w:r>
      <w:proofErr w:type="spellStart"/>
      <w:r w:rsidRPr="00F8178F">
        <w:rPr>
          <w:bCs/>
        </w:rPr>
        <w:t>micro-entreprise</w:t>
      </w:r>
      <w:proofErr w:type="spellEnd"/>
      <w:r w:rsidRPr="00F8178F">
        <w:rPr>
          <w:bCs/>
        </w:rPr>
        <w:t xml:space="preserve"> est dispensée de produire une annexe comptable si elle remplit au moins deux des trois conditions suivantes </w:t>
      </w:r>
      <w:r>
        <w:rPr>
          <w:bCs/>
        </w:rPr>
        <w:t>( jusqu’à la clôture 31/12/2023)</w:t>
      </w:r>
      <w:r w:rsidRPr="00F8178F">
        <w:rPr>
          <w:bCs/>
        </w:rPr>
        <w:t xml:space="preserve">: </w:t>
      </w:r>
    </w:p>
    <w:p w:rsidR="00326A32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r w:rsidRPr="00F8178F">
        <w:rPr>
          <w:bCs/>
        </w:rPr>
        <w:t xml:space="preserve">Total bilan ≤ 350 000 euros, </w:t>
      </w:r>
    </w:p>
    <w:p w:rsidR="00326A32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r w:rsidRPr="00F8178F">
        <w:rPr>
          <w:bCs/>
        </w:rPr>
        <w:t xml:space="preserve">Chiffre d’affaires net ≤ 700 000 euros, </w:t>
      </w:r>
    </w:p>
    <w:p w:rsidR="00326A32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r>
        <w:rPr>
          <w:bCs/>
        </w:rPr>
        <w:t>Nombre de salariés ≤ 10</w:t>
      </w:r>
      <w:r w:rsidRPr="00F8178F">
        <w:rPr>
          <w:bCs/>
        </w:rPr>
        <w:t xml:space="preserve">. </w:t>
      </w:r>
    </w:p>
    <w:p w:rsidR="00326A32" w:rsidRPr="00C85F49" w:rsidRDefault="00326A32" w:rsidP="00326A32">
      <w:pPr>
        <w:pStyle w:val="Paragraphedeliste"/>
        <w:ind w:left="2880"/>
        <w:jc w:val="both"/>
        <w:rPr>
          <w:bCs/>
          <w:i/>
        </w:rPr>
      </w:pPr>
      <w:r w:rsidRPr="002C32EF">
        <w:rPr>
          <w:bCs/>
          <w:i/>
          <w:noProof/>
          <w:color w:val="FF0000"/>
          <w:lang w:eastAsia="fr-FR"/>
        </w:rPr>
        <w:drawing>
          <wp:inline distT="0" distB="0" distL="0" distR="0" wp14:anchorId="08B8F35C" wp14:editId="3A5CCD57">
            <wp:extent cx="168052" cy="156697"/>
            <wp:effectExtent l="0" t="0" r="381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549" cy="18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i/>
          <w:color w:val="FF0000"/>
        </w:rPr>
        <w:t xml:space="preserve"> </w:t>
      </w:r>
      <w:proofErr w:type="gramStart"/>
      <w:r w:rsidRPr="00C85F49">
        <w:rPr>
          <w:bCs/>
          <w:i/>
          <w:color w:val="FF0000"/>
        </w:rPr>
        <w:t>seuils</w:t>
      </w:r>
      <w:proofErr w:type="gramEnd"/>
      <w:r w:rsidRPr="00C85F49">
        <w:rPr>
          <w:bCs/>
          <w:i/>
          <w:color w:val="FF0000"/>
        </w:rPr>
        <w:t xml:space="preserve"> modifiés le 1er janvier 2024 :</w:t>
      </w:r>
    </w:p>
    <w:p w:rsidR="00326A32" w:rsidRPr="00395F69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>
        <w:rPr>
          <w:bCs/>
        </w:rPr>
        <w:t>total</w:t>
      </w:r>
      <w:proofErr w:type="gramEnd"/>
      <w:r>
        <w:rPr>
          <w:bCs/>
        </w:rPr>
        <w:t xml:space="preserve"> du bilan : 4</w:t>
      </w:r>
      <w:r w:rsidRPr="00395F69">
        <w:rPr>
          <w:bCs/>
        </w:rPr>
        <w:t>50.000 €</w:t>
      </w:r>
    </w:p>
    <w:p w:rsidR="00326A32" w:rsidRPr="00395F69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395F69">
        <w:rPr>
          <w:bCs/>
        </w:rPr>
        <w:t>montant</w:t>
      </w:r>
      <w:proofErr w:type="gramEnd"/>
      <w:r w:rsidRPr="00395F69">
        <w:rPr>
          <w:bCs/>
        </w:rPr>
        <w:t xml:space="preserve"> </w:t>
      </w:r>
      <w:r>
        <w:rPr>
          <w:bCs/>
        </w:rPr>
        <w:t>net du chiffre d'affaires HT : 9</w:t>
      </w:r>
      <w:r w:rsidRPr="00395F69">
        <w:rPr>
          <w:bCs/>
        </w:rPr>
        <w:t>00.000 €</w:t>
      </w:r>
    </w:p>
    <w:p w:rsidR="00326A32" w:rsidRPr="00326A32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395F69">
        <w:rPr>
          <w:bCs/>
        </w:rPr>
        <w:t>nombre</w:t>
      </w:r>
      <w:proofErr w:type="gramEnd"/>
      <w:r w:rsidRPr="00395F69">
        <w:rPr>
          <w:bCs/>
        </w:rPr>
        <w:t xml:space="preserve"> moyen de salariés employés au cours de l'exercice : 10</w:t>
      </w:r>
    </w:p>
    <w:p w:rsidR="00326A32" w:rsidRDefault="00326A32" w:rsidP="00326A32">
      <w:pPr>
        <w:ind w:left="720"/>
        <w:jc w:val="both"/>
      </w:pPr>
      <w:r w:rsidRPr="00326A32">
        <w:rPr>
          <w:b/>
        </w:rPr>
        <w:t>Annexe 2 :</w:t>
      </w:r>
      <w:r>
        <w:t xml:space="preserve"> Seuil pour la Déclaration de confidentialité </w:t>
      </w:r>
    </w:p>
    <w:p w:rsidR="00326A32" w:rsidRPr="004B1CEC" w:rsidRDefault="00326A32" w:rsidP="00326A32">
      <w:pPr>
        <w:pStyle w:val="Paragraphedeliste"/>
        <w:numPr>
          <w:ilvl w:val="1"/>
          <w:numId w:val="31"/>
        </w:numPr>
        <w:jc w:val="both"/>
        <w:rPr>
          <w:bCs/>
        </w:rPr>
      </w:pPr>
      <w:r w:rsidRPr="00C85F49">
        <w:rPr>
          <w:b/>
          <w:bCs/>
          <w:i/>
        </w:rPr>
        <w:t xml:space="preserve">Confidentialité des comptes pour les </w:t>
      </w:r>
      <w:proofErr w:type="spellStart"/>
      <w:r w:rsidRPr="00C85F49">
        <w:rPr>
          <w:b/>
          <w:bCs/>
          <w:i/>
        </w:rPr>
        <w:t>micro-entreprises</w:t>
      </w:r>
      <w:proofErr w:type="spellEnd"/>
      <w:r w:rsidRPr="00C85F49">
        <w:rPr>
          <w:b/>
          <w:bCs/>
          <w:i/>
        </w:rPr>
        <w:t xml:space="preserve"> :</w:t>
      </w:r>
      <w:r>
        <w:rPr>
          <w:bCs/>
        </w:rPr>
        <w:t xml:space="preserve"> pour </w:t>
      </w:r>
      <w:r w:rsidRPr="004B1CEC">
        <w:rPr>
          <w:bCs/>
        </w:rPr>
        <w:t xml:space="preserve">les entreprises </w:t>
      </w:r>
      <w:r>
        <w:rPr>
          <w:bCs/>
        </w:rPr>
        <w:t xml:space="preserve">ne dépassant pas </w:t>
      </w:r>
      <w:r w:rsidRPr="004B1CEC">
        <w:rPr>
          <w:bCs/>
        </w:rPr>
        <w:t>deu</w:t>
      </w:r>
      <w:r>
        <w:rPr>
          <w:bCs/>
        </w:rPr>
        <w:t xml:space="preserve">x des trois seuils suivants </w:t>
      </w:r>
      <w:r w:rsidRPr="004B1CEC">
        <w:rPr>
          <w:bCs/>
        </w:rPr>
        <w:t>:</w:t>
      </w:r>
    </w:p>
    <w:p w:rsidR="00326A32" w:rsidRPr="00395F69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395F69">
        <w:rPr>
          <w:bCs/>
        </w:rPr>
        <w:t>total</w:t>
      </w:r>
      <w:proofErr w:type="gramEnd"/>
      <w:r w:rsidRPr="00395F69">
        <w:rPr>
          <w:bCs/>
        </w:rPr>
        <w:t xml:space="preserve"> du bilan : 350.000 €</w:t>
      </w:r>
    </w:p>
    <w:p w:rsidR="00326A32" w:rsidRPr="00395F69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395F69">
        <w:rPr>
          <w:bCs/>
        </w:rPr>
        <w:t>montant</w:t>
      </w:r>
      <w:proofErr w:type="gramEnd"/>
      <w:r w:rsidRPr="00395F69">
        <w:rPr>
          <w:bCs/>
        </w:rPr>
        <w:t xml:space="preserve"> net du chiffre d'affaires HT : 700.000 €</w:t>
      </w:r>
    </w:p>
    <w:p w:rsidR="00326A32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395F69">
        <w:rPr>
          <w:bCs/>
        </w:rPr>
        <w:t>nombre</w:t>
      </w:r>
      <w:proofErr w:type="gramEnd"/>
      <w:r w:rsidRPr="00395F69">
        <w:rPr>
          <w:bCs/>
        </w:rPr>
        <w:t xml:space="preserve"> moyen de salariés employés au cours de l'exercice : 10</w:t>
      </w:r>
    </w:p>
    <w:p w:rsidR="00326A32" w:rsidRPr="00C85F49" w:rsidRDefault="00326A32" w:rsidP="00326A32">
      <w:pPr>
        <w:pStyle w:val="Paragraphedeliste"/>
        <w:ind w:left="2880"/>
        <w:jc w:val="both"/>
        <w:rPr>
          <w:bCs/>
          <w:i/>
        </w:rPr>
      </w:pPr>
      <w:r w:rsidRPr="002C32EF">
        <w:rPr>
          <w:bCs/>
          <w:i/>
          <w:noProof/>
          <w:color w:val="FF0000"/>
          <w:lang w:eastAsia="fr-FR"/>
        </w:rPr>
        <w:drawing>
          <wp:inline distT="0" distB="0" distL="0" distR="0" wp14:anchorId="6317961E" wp14:editId="1AE6FADB">
            <wp:extent cx="168052" cy="156697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549" cy="18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i/>
          <w:color w:val="FF0000"/>
        </w:rPr>
        <w:t xml:space="preserve"> </w:t>
      </w:r>
      <w:proofErr w:type="gramStart"/>
      <w:r w:rsidRPr="00C85F49">
        <w:rPr>
          <w:bCs/>
          <w:i/>
          <w:color w:val="FF0000"/>
        </w:rPr>
        <w:t>seuils</w:t>
      </w:r>
      <w:proofErr w:type="gramEnd"/>
      <w:r w:rsidRPr="00C85F49">
        <w:rPr>
          <w:bCs/>
          <w:i/>
          <w:color w:val="FF0000"/>
        </w:rPr>
        <w:t xml:space="preserve"> modifiés le 1er janvier 2024 :</w:t>
      </w:r>
    </w:p>
    <w:p w:rsidR="00326A32" w:rsidRPr="00395F69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>
        <w:rPr>
          <w:bCs/>
        </w:rPr>
        <w:t>total</w:t>
      </w:r>
      <w:proofErr w:type="gramEnd"/>
      <w:r>
        <w:rPr>
          <w:bCs/>
        </w:rPr>
        <w:t xml:space="preserve"> du bilan : 4</w:t>
      </w:r>
      <w:r w:rsidRPr="00395F69">
        <w:rPr>
          <w:bCs/>
        </w:rPr>
        <w:t>50.000 €</w:t>
      </w:r>
    </w:p>
    <w:p w:rsidR="00326A32" w:rsidRPr="00395F69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395F69">
        <w:rPr>
          <w:bCs/>
        </w:rPr>
        <w:t>montant</w:t>
      </w:r>
      <w:proofErr w:type="gramEnd"/>
      <w:r w:rsidRPr="00395F69">
        <w:rPr>
          <w:bCs/>
        </w:rPr>
        <w:t xml:space="preserve"> </w:t>
      </w:r>
      <w:r>
        <w:rPr>
          <w:bCs/>
        </w:rPr>
        <w:t>net du chiffre d'affaires HT : 9</w:t>
      </w:r>
      <w:r w:rsidRPr="00395F69">
        <w:rPr>
          <w:bCs/>
        </w:rPr>
        <w:t>00.000 €</w:t>
      </w:r>
    </w:p>
    <w:p w:rsidR="00326A32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395F69">
        <w:rPr>
          <w:bCs/>
        </w:rPr>
        <w:t>nombre</w:t>
      </w:r>
      <w:proofErr w:type="gramEnd"/>
      <w:r w:rsidRPr="00395F69">
        <w:rPr>
          <w:bCs/>
        </w:rPr>
        <w:t xml:space="preserve"> moyen de salariés employés au cours de l'exercice : 10</w:t>
      </w:r>
    </w:p>
    <w:p w:rsidR="00326A32" w:rsidRPr="00C85F49" w:rsidRDefault="00326A32" w:rsidP="00326A32">
      <w:pPr>
        <w:pStyle w:val="Paragraphedeliste"/>
        <w:numPr>
          <w:ilvl w:val="1"/>
          <w:numId w:val="31"/>
        </w:numPr>
        <w:jc w:val="both"/>
        <w:rPr>
          <w:bCs/>
        </w:rPr>
      </w:pPr>
      <w:r w:rsidRPr="00C85F49">
        <w:rPr>
          <w:b/>
          <w:bCs/>
          <w:i/>
        </w:rPr>
        <w:t xml:space="preserve">Confidentialité du compte de résultat pour les petites entreprises : </w:t>
      </w:r>
      <w:r>
        <w:rPr>
          <w:bCs/>
        </w:rPr>
        <w:t>pour les entreprises dépassant</w:t>
      </w:r>
      <w:r w:rsidRPr="00C85F49">
        <w:rPr>
          <w:bCs/>
        </w:rPr>
        <w:t xml:space="preserve"> les seuils de la </w:t>
      </w:r>
      <w:proofErr w:type="spellStart"/>
      <w:r w:rsidRPr="00C85F49">
        <w:rPr>
          <w:bCs/>
        </w:rPr>
        <w:t>micro-entreprise</w:t>
      </w:r>
      <w:proofErr w:type="spellEnd"/>
      <w:r w:rsidRPr="00C85F49">
        <w:rPr>
          <w:bCs/>
        </w:rPr>
        <w:t xml:space="preserve">, mais </w:t>
      </w:r>
      <w:r>
        <w:rPr>
          <w:bCs/>
        </w:rPr>
        <w:t xml:space="preserve">ne dépassant </w:t>
      </w:r>
      <w:r w:rsidRPr="00C85F49">
        <w:rPr>
          <w:bCs/>
        </w:rPr>
        <w:t>pas deux des trois critères suivants :</w:t>
      </w:r>
    </w:p>
    <w:p w:rsidR="00326A32" w:rsidRPr="00C85F49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C85F49">
        <w:rPr>
          <w:bCs/>
        </w:rPr>
        <w:t>total</w:t>
      </w:r>
      <w:proofErr w:type="gramEnd"/>
      <w:r w:rsidRPr="00C85F49">
        <w:rPr>
          <w:bCs/>
        </w:rPr>
        <w:t xml:space="preserve"> du bilan : 6.000.000 €</w:t>
      </w:r>
    </w:p>
    <w:p w:rsidR="00326A32" w:rsidRPr="00C85F49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C85F49">
        <w:rPr>
          <w:bCs/>
        </w:rPr>
        <w:t>montant</w:t>
      </w:r>
      <w:proofErr w:type="gramEnd"/>
      <w:r w:rsidRPr="00C85F49">
        <w:rPr>
          <w:bCs/>
        </w:rPr>
        <w:t xml:space="preserve"> net du chiffre d'affaires : 12.000.000 €</w:t>
      </w:r>
    </w:p>
    <w:p w:rsidR="00326A32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C85F49">
        <w:rPr>
          <w:bCs/>
        </w:rPr>
        <w:t>nombre</w:t>
      </w:r>
      <w:proofErr w:type="gramEnd"/>
      <w:r w:rsidRPr="00C85F49">
        <w:rPr>
          <w:bCs/>
        </w:rPr>
        <w:t xml:space="preserve"> moyen de salariés employés au cours de l'exercice : 50</w:t>
      </w:r>
    </w:p>
    <w:p w:rsidR="00326A32" w:rsidRPr="00C85F49" w:rsidRDefault="00326A32" w:rsidP="00326A32">
      <w:pPr>
        <w:pStyle w:val="Paragraphedeliste"/>
        <w:numPr>
          <w:ilvl w:val="2"/>
          <w:numId w:val="31"/>
        </w:numPr>
        <w:jc w:val="both"/>
        <w:rPr>
          <w:bCs/>
        </w:rPr>
      </w:pPr>
      <w:proofErr w:type="gramStart"/>
      <w:r w:rsidRPr="00395F69">
        <w:rPr>
          <w:bCs/>
        </w:rPr>
        <w:t>au</w:t>
      </w:r>
      <w:proofErr w:type="gramEnd"/>
      <w:r w:rsidRPr="00395F69">
        <w:rPr>
          <w:bCs/>
        </w:rPr>
        <w:t xml:space="preserve"> cours de l'exercice : 10</w:t>
      </w:r>
    </w:p>
    <w:p w:rsidR="00326A32" w:rsidRPr="00F510C6" w:rsidRDefault="00326A32" w:rsidP="00326A32">
      <w:pPr>
        <w:ind w:left="720"/>
        <w:jc w:val="both"/>
      </w:pPr>
    </w:p>
    <w:sectPr w:rsidR="00326A32" w:rsidRPr="00F510C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B93" w:rsidRDefault="005D6B93" w:rsidP="00BD542A">
      <w:pPr>
        <w:spacing w:after="0" w:line="240" w:lineRule="auto"/>
      </w:pPr>
      <w:r>
        <w:separator/>
      </w:r>
    </w:p>
  </w:endnote>
  <w:endnote w:type="continuationSeparator" w:id="0">
    <w:p w:rsidR="005D6B93" w:rsidRDefault="005D6B93" w:rsidP="00BD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4E" w:rsidRDefault="0096544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4E" w:rsidRDefault="0096544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4E" w:rsidRDefault="009654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B93" w:rsidRDefault="005D6B93" w:rsidP="00BD542A">
      <w:pPr>
        <w:spacing w:after="0" w:line="240" w:lineRule="auto"/>
      </w:pPr>
      <w:r>
        <w:separator/>
      </w:r>
    </w:p>
  </w:footnote>
  <w:footnote w:type="continuationSeparator" w:id="0">
    <w:p w:rsidR="005D6B93" w:rsidRDefault="005D6B93" w:rsidP="00BD542A">
      <w:pPr>
        <w:spacing w:after="0" w:line="240" w:lineRule="auto"/>
      </w:pPr>
      <w:r>
        <w:continuationSeparator/>
      </w:r>
    </w:p>
  </w:footnote>
  <w:footnote w:id="1">
    <w:p w:rsidR="00690E40" w:rsidRDefault="00690E40" w:rsidP="00690E4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Si vous ne trouvez pas le nom de votre dossier, ou l’exercice concerné dans le </w:t>
      </w:r>
      <w:r w:rsidRPr="00690E40">
        <w:t xml:space="preserve">tableau « SUIVI JURIDIQUE </w:t>
      </w:r>
      <w:proofErr w:type="gramStart"/>
      <w:r w:rsidRPr="00690E40">
        <w:t>MR</w:t>
      </w:r>
      <w:r>
        <w:t>EC</w:t>
      </w:r>
      <w:r w:rsidRPr="00690E40">
        <w:t>»</w:t>
      </w:r>
      <w:proofErr w:type="gramEnd"/>
      <w:r>
        <w:t>, le rajouter manuellement.</w:t>
      </w:r>
    </w:p>
  </w:footnote>
  <w:footnote w:id="2">
    <w:p w:rsidR="00E70D11" w:rsidRDefault="00E70D11" w:rsidP="00690E4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En cas de juridique pour le même client portant sur plusieurs exercices, séparer le juridique en sous dossier par exercice.  </w:t>
      </w:r>
      <w:r w:rsidRPr="00E70D11">
        <w:rPr>
          <w:sz w:val="18"/>
        </w:rPr>
        <w:t>Exemple : « </w:t>
      </w:r>
      <w:r w:rsidRPr="00E70D11">
        <w:rPr>
          <w:b/>
          <w:color w:val="0070C0"/>
          <w:sz w:val="18"/>
        </w:rPr>
        <w:t>G:\@ 01 JURIDIQUE DEPOT DES COMPTES INPI\A déposer\CBC DEVELOPPEMENT\2022</w:t>
      </w:r>
      <w:r w:rsidRPr="00E70D11">
        <w:rPr>
          <w:color w:val="0070C0"/>
          <w:sz w:val="18"/>
        </w:rPr>
        <w:t> </w:t>
      </w:r>
      <w:r w:rsidRPr="00E70D11">
        <w:rPr>
          <w:sz w:val="18"/>
        </w:rPr>
        <w:t>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50" w:rsidRDefault="00A5365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44E" w:rsidRDefault="0096544E">
    <w:pPr>
      <w:pStyle w:val="En-tte"/>
    </w:pPr>
    <w:r>
      <w:fldChar w:fldCharType="begin"/>
    </w:r>
    <w:r>
      <w:instrText xml:space="preserve"> LINK Excel.Sheet.12 "Classeur2" "Feuil1!L1C1:L5C5" \a \f 4 \h  \* MERGEFORMAT </w:instrText>
    </w:r>
    <w:r>
      <w:fldChar w:fldCharType="separate"/>
    </w:r>
  </w:p>
  <w:tbl>
    <w:tblPr>
      <w:tblW w:w="9629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40"/>
      <w:gridCol w:w="1560"/>
      <w:gridCol w:w="4720"/>
      <w:gridCol w:w="1420"/>
      <w:gridCol w:w="689"/>
    </w:tblGrid>
    <w:tr w:rsidR="0096544E" w:rsidRPr="0096544E" w:rsidTr="0096544E">
      <w:trPr>
        <w:trHeight w:val="300"/>
      </w:trPr>
      <w:tc>
        <w:tcPr>
          <w:tcW w:w="1240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  <w:t xml:space="preserve">MREC </w:t>
          </w:r>
        </w:p>
      </w:tc>
      <w:tc>
        <w:tcPr>
          <w:tcW w:w="6280" w:type="dxa"/>
          <w:gridSpan w:val="2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</w:pPr>
          <w:proofErr w:type="spellStart"/>
          <w:r w:rsidRPr="0096544E">
            <w:rPr>
              <w:rFonts w:ascii="Calibri" w:eastAsia="Times New Roman" w:hAnsi="Calibri" w:cs="Calibri"/>
              <w:b/>
              <w:bCs/>
              <w:color w:val="000000"/>
              <w:lang w:val="en-US" w:eastAsia="fr-FR"/>
            </w:rPr>
            <w:t>Procédure</w:t>
          </w:r>
          <w:proofErr w:type="spellEnd"/>
        </w:p>
      </w:tc>
      <w:tc>
        <w:tcPr>
          <w:tcW w:w="1420" w:type="dxa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  <w:t>Réf :</w:t>
          </w:r>
        </w:p>
      </w:tc>
      <w:tc>
        <w:tcPr>
          <w:tcW w:w="689" w:type="dxa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FF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FF0000"/>
              <w:lang w:eastAsia="fr-FR"/>
            </w:rPr>
            <w:t>P CI  1</w:t>
          </w:r>
        </w:p>
      </w:tc>
    </w:tr>
    <w:tr w:rsidR="0096544E" w:rsidRPr="0096544E" w:rsidTr="0096544E">
      <w:trPr>
        <w:cantSplit/>
        <w:trHeight w:val="300"/>
      </w:trPr>
      <w:tc>
        <w:tcPr>
          <w:tcW w:w="1240" w:type="dxa"/>
          <w:tcBorders>
            <w:top w:val="nil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eastAsia="fr-FR"/>
            </w:rPr>
            <w:t xml:space="preserve">Créé le : </w:t>
          </w:r>
        </w:p>
      </w:tc>
      <w:tc>
        <w:tcPr>
          <w:tcW w:w="1560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fr-FR"/>
            </w:rPr>
          </w:pPr>
          <w:bookmarkStart w:id="1" w:name="RANGE!B2"/>
          <w:r w:rsidRPr="0096544E">
            <w:rPr>
              <w:rFonts w:ascii="Calibri" w:eastAsia="Times New Roman" w:hAnsi="Calibri" w:cs="Calibri"/>
              <w:color w:val="000000"/>
              <w:lang w:val="en-US" w:eastAsia="fr-FR"/>
            </w:rPr>
            <w:t>19/03/2024</w:t>
          </w:r>
          <w:bookmarkEnd w:id="1"/>
        </w:p>
      </w:tc>
      <w:tc>
        <w:tcPr>
          <w:tcW w:w="4720" w:type="dxa"/>
          <w:vMerge w:val="restart"/>
          <w:tcBorders>
            <w:top w:val="nil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  <w:t>Procédure pour dépôt des comptes sur la plateforme INPI</w:t>
          </w:r>
        </w:p>
      </w:tc>
      <w:tc>
        <w:tcPr>
          <w:tcW w:w="1420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eastAsia="fr-FR"/>
            </w:rPr>
            <w:t>MAJ :</w:t>
          </w:r>
        </w:p>
      </w:tc>
      <w:tc>
        <w:tcPr>
          <w:tcW w:w="689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eastAsia="fr-FR"/>
            </w:rPr>
            <w:t> </w:t>
          </w:r>
        </w:p>
      </w:tc>
    </w:tr>
    <w:tr w:rsidR="0096544E" w:rsidRPr="0096544E" w:rsidTr="0096544E">
      <w:trPr>
        <w:cantSplit/>
        <w:trHeight w:val="300"/>
      </w:trPr>
      <w:tc>
        <w:tcPr>
          <w:tcW w:w="1240" w:type="dxa"/>
          <w:tcBorders>
            <w:top w:val="nil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eastAsia="fr-FR"/>
            </w:rPr>
            <w:t xml:space="preserve">Rédacteur : </w:t>
          </w:r>
        </w:p>
      </w:tc>
      <w:tc>
        <w:tcPr>
          <w:tcW w:w="1560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fr-FR"/>
            </w:rPr>
          </w:pPr>
          <w:bookmarkStart w:id="2" w:name="RANGE!B3"/>
          <w:r w:rsidRPr="0096544E">
            <w:rPr>
              <w:rFonts w:ascii="Calibri" w:eastAsia="Times New Roman" w:hAnsi="Calibri" w:cs="Calibri"/>
              <w:color w:val="000000"/>
              <w:lang w:val="en-US" w:eastAsia="fr-FR"/>
            </w:rPr>
            <w:t>AS</w:t>
          </w:r>
          <w:bookmarkEnd w:id="2"/>
        </w:p>
      </w:tc>
      <w:tc>
        <w:tcPr>
          <w:tcW w:w="4720" w:type="dxa"/>
          <w:vMerge/>
          <w:tcBorders>
            <w:top w:val="nil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</w:pPr>
        </w:p>
      </w:tc>
      <w:tc>
        <w:tcPr>
          <w:tcW w:w="1420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fr-FR"/>
            </w:rPr>
          </w:pPr>
          <w:proofErr w:type="spellStart"/>
          <w:r w:rsidRPr="0096544E">
            <w:rPr>
              <w:rFonts w:ascii="Calibri" w:eastAsia="Times New Roman" w:hAnsi="Calibri" w:cs="Calibri"/>
              <w:color w:val="000000"/>
              <w:lang w:val="en-US" w:eastAsia="fr-FR"/>
            </w:rPr>
            <w:t>Responsable</w:t>
          </w:r>
          <w:proofErr w:type="spellEnd"/>
          <w:r w:rsidRPr="0096544E">
            <w:rPr>
              <w:rFonts w:ascii="Calibri" w:eastAsia="Times New Roman" w:hAnsi="Calibri" w:cs="Calibri"/>
              <w:color w:val="000000"/>
              <w:lang w:val="en-US" w:eastAsia="fr-FR"/>
            </w:rPr>
            <w:t xml:space="preserve"> :</w:t>
          </w:r>
        </w:p>
      </w:tc>
      <w:tc>
        <w:tcPr>
          <w:tcW w:w="689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val="en-US" w:eastAsia="fr-FR"/>
            </w:rPr>
            <w:t>CC</w:t>
          </w:r>
        </w:p>
      </w:tc>
    </w:tr>
    <w:tr w:rsidR="0096544E" w:rsidRPr="0096544E" w:rsidTr="0096544E">
      <w:trPr>
        <w:cantSplit/>
        <w:trHeight w:val="300"/>
      </w:trPr>
      <w:tc>
        <w:tcPr>
          <w:tcW w:w="1240" w:type="dxa"/>
          <w:tcBorders>
            <w:top w:val="nil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eastAsia="fr-FR"/>
            </w:rPr>
            <w:t>Visé le :</w:t>
          </w:r>
        </w:p>
      </w:tc>
      <w:tc>
        <w:tcPr>
          <w:tcW w:w="1560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val="en-US" w:eastAsia="fr-FR"/>
            </w:rPr>
            <w:t>26/03/2024</w:t>
          </w:r>
        </w:p>
      </w:tc>
      <w:tc>
        <w:tcPr>
          <w:tcW w:w="4720" w:type="dxa"/>
          <w:vMerge/>
          <w:tcBorders>
            <w:top w:val="nil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</w:pPr>
        </w:p>
      </w:tc>
      <w:tc>
        <w:tcPr>
          <w:tcW w:w="1420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val="en-US" w:eastAsia="fr-FR"/>
            </w:rPr>
            <w:t>N° Version</w:t>
          </w:r>
        </w:p>
      </w:tc>
      <w:tc>
        <w:tcPr>
          <w:tcW w:w="689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val="en-US" w:eastAsia="fr-FR"/>
            </w:rPr>
            <w:t>V1</w:t>
          </w:r>
        </w:p>
      </w:tc>
    </w:tr>
    <w:tr w:rsidR="0096544E" w:rsidRPr="0096544E" w:rsidTr="0096544E">
      <w:trPr>
        <w:cantSplit/>
        <w:trHeight w:val="300"/>
      </w:trPr>
      <w:tc>
        <w:tcPr>
          <w:tcW w:w="1240" w:type="dxa"/>
          <w:tcBorders>
            <w:top w:val="nil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eastAsia="fr-FR"/>
            </w:rPr>
            <w:t>Par :</w:t>
          </w:r>
        </w:p>
      </w:tc>
      <w:tc>
        <w:tcPr>
          <w:tcW w:w="1560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val="en-US" w:eastAsia="fr-FR"/>
            </w:rPr>
            <w:t>CC</w:t>
          </w:r>
        </w:p>
      </w:tc>
      <w:tc>
        <w:tcPr>
          <w:tcW w:w="4720" w:type="dxa"/>
          <w:vMerge/>
          <w:tcBorders>
            <w:top w:val="nil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lang w:eastAsia="fr-FR"/>
            </w:rPr>
          </w:pPr>
        </w:p>
      </w:tc>
      <w:tc>
        <w:tcPr>
          <w:tcW w:w="1420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fr-FR"/>
            </w:rPr>
          </w:pPr>
          <w:r w:rsidRPr="0096544E">
            <w:rPr>
              <w:rFonts w:ascii="Calibri" w:eastAsia="Times New Roman" w:hAnsi="Calibri" w:cs="Calibri"/>
              <w:color w:val="000000"/>
              <w:lang w:eastAsia="fr-FR"/>
            </w:rPr>
            <w:t>Indexation :</w:t>
          </w:r>
        </w:p>
      </w:tc>
      <w:tc>
        <w:tcPr>
          <w:tcW w:w="689" w:type="dxa"/>
          <w:tcBorders>
            <w:top w:val="nil"/>
            <w:left w:val="nil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96544E" w:rsidRPr="0096544E" w:rsidRDefault="0096544E" w:rsidP="0096544E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18"/>
              <w:lang w:eastAsia="fr-FR"/>
            </w:rPr>
          </w:pPr>
          <w:r w:rsidRPr="0096544E">
            <w:rPr>
              <w:rFonts w:ascii="Calibri" w:eastAsia="Times New Roman" w:hAnsi="Calibri" w:cs="Calibri"/>
              <w:b/>
              <w:bCs/>
              <w:color w:val="000000"/>
              <w:lang w:val="en-US" w:eastAsia="fr-FR"/>
            </w:rPr>
            <w:t> </w:t>
          </w:r>
        </w:p>
      </w:tc>
    </w:tr>
  </w:tbl>
  <w:p w:rsidR="00BD542A" w:rsidRDefault="0096544E">
    <w:pPr>
      <w:pStyle w:val="En-tte"/>
    </w:pP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50" w:rsidRDefault="00A536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A3504"/>
    <w:multiLevelType w:val="multilevel"/>
    <w:tmpl w:val="0EF2C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22CD5"/>
    <w:multiLevelType w:val="multilevel"/>
    <w:tmpl w:val="39C6D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37F3B"/>
    <w:multiLevelType w:val="multilevel"/>
    <w:tmpl w:val="BD12E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D84C16"/>
    <w:multiLevelType w:val="multilevel"/>
    <w:tmpl w:val="57D0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482C52"/>
    <w:multiLevelType w:val="hybridMultilevel"/>
    <w:tmpl w:val="EA8CAC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44B4B"/>
    <w:multiLevelType w:val="multilevel"/>
    <w:tmpl w:val="91389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DD42CB"/>
    <w:multiLevelType w:val="multilevel"/>
    <w:tmpl w:val="393C1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E65435"/>
    <w:multiLevelType w:val="multilevel"/>
    <w:tmpl w:val="5FA48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6279E6"/>
    <w:multiLevelType w:val="multilevel"/>
    <w:tmpl w:val="6E4E4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6C28C3"/>
    <w:multiLevelType w:val="hybridMultilevel"/>
    <w:tmpl w:val="EA8CAC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773C0"/>
    <w:multiLevelType w:val="multilevel"/>
    <w:tmpl w:val="AA38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C13294"/>
    <w:multiLevelType w:val="multilevel"/>
    <w:tmpl w:val="2606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FE5886"/>
    <w:multiLevelType w:val="multilevel"/>
    <w:tmpl w:val="96780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B2EB8"/>
    <w:multiLevelType w:val="multilevel"/>
    <w:tmpl w:val="E5C44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425B0A"/>
    <w:multiLevelType w:val="multilevel"/>
    <w:tmpl w:val="B8BA5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4104E2"/>
    <w:multiLevelType w:val="multilevel"/>
    <w:tmpl w:val="061E0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641D14"/>
    <w:multiLevelType w:val="multilevel"/>
    <w:tmpl w:val="613ED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764B40"/>
    <w:multiLevelType w:val="multilevel"/>
    <w:tmpl w:val="2D90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6E5521"/>
    <w:multiLevelType w:val="multilevel"/>
    <w:tmpl w:val="528AD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F3468E"/>
    <w:multiLevelType w:val="multilevel"/>
    <w:tmpl w:val="96780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003FD3"/>
    <w:multiLevelType w:val="multilevel"/>
    <w:tmpl w:val="7D942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420DC7"/>
    <w:multiLevelType w:val="multilevel"/>
    <w:tmpl w:val="7312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710660"/>
    <w:multiLevelType w:val="multilevel"/>
    <w:tmpl w:val="96780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613D7"/>
    <w:multiLevelType w:val="multilevel"/>
    <w:tmpl w:val="827E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B62486"/>
    <w:multiLevelType w:val="multilevel"/>
    <w:tmpl w:val="A462C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BC38CE"/>
    <w:multiLevelType w:val="hybridMultilevel"/>
    <w:tmpl w:val="D728C7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05B0B"/>
    <w:multiLevelType w:val="multilevel"/>
    <w:tmpl w:val="D756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E75556"/>
    <w:multiLevelType w:val="multilevel"/>
    <w:tmpl w:val="348E7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7B2A3F"/>
    <w:multiLevelType w:val="multilevel"/>
    <w:tmpl w:val="FA16E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731D5A"/>
    <w:multiLevelType w:val="multilevel"/>
    <w:tmpl w:val="672EE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F0454F"/>
    <w:multiLevelType w:val="multilevel"/>
    <w:tmpl w:val="364EA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674327"/>
    <w:multiLevelType w:val="multilevel"/>
    <w:tmpl w:val="96780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61694E"/>
    <w:multiLevelType w:val="multilevel"/>
    <w:tmpl w:val="5AF4C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700FFD"/>
    <w:multiLevelType w:val="multilevel"/>
    <w:tmpl w:val="0764C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29"/>
  </w:num>
  <w:num w:numId="3">
    <w:abstractNumId w:val="21"/>
  </w:num>
  <w:num w:numId="4">
    <w:abstractNumId w:val="6"/>
  </w:num>
  <w:num w:numId="5">
    <w:abstractNumId w:val="7"/>
  </w:num>
  <w:num w:numId="6">
    <w:abstractNumId w:val="15"/>
  </w:num>
  <w:num w:numId="7">
    <w:abstractNumId w:val="20"/>
  </w:num>
  <w:num w:numId="8">
    <w:abstractNumId w:val="11"/>
  </w:num>
  <w:num w:numId="9">
    <w:abstractNumId w:val="27"/>
  </w:num>
  <w:num w:numId="10">
    <w:abstractNumId w:val="14"/>
  </w:num>
  <w:num w:numId="11">
    <w:abstractNumId w:val="16"/>
  </w:num>
  <w:num w:numId="12">
    <w:abstractNumId w:val="24"/>
  </w:num>
  <w:num w:numId="13">
    <w:abstractNumId w:val="8"/>
  </w:num>
  <w:num w:numId="14">
    <w:abstractNumId w:val="18"/>
  </w:num>
  <w:num w:numId="15">
    <w:abstractNumId w:val="30"/>
  </w:num>
  <w:num w:numId="16">
    <w:abstractNumId w:val="28"/>
  </w:num>
  <w:num w:numId="17">
    <w:abstractNumId w:val="2"/>
  </w:num>
  <w:num w:numId="18">
    <w:abstractNumId w:val="3"/>
  </w:num>
  <w:num w:numId="19">
    <w:abstractNumId w:val="13"/>
  </w:num>
  <w:num w:numId="20">
    <w:abstractNumId w:val="23"/>
  </w:num>
  <w:num w:numId="21">
    <w:abstractNumId w:val="5"/>
  </w:num>
  <w:num w:numId="22">
    <w:abstractNumId w:val="17"/>
  </w:num>
  <w:num w:numId="23">
    <w:abstractNumId w:val="10"/>
  </w:num>
  <w:num w:numId="24">
    <w:abstractNumId w:val="33"/>
  </w:num>
  <w:num w:numId="25">
    <w:abstractNumId w:val="32"/>
  </w:num>
  <w:num w:numId="26">
    <w:abstractNumId w:val="1"/>
  </w:num>
  <w:num w:numId="27">
    <w:abstractNumId w:val="0"/>
  </w:num>
  <w:num w:numId="28">
    <w:abstractNumId w:val="26"/>
  </w:num>
  <w:num w:numId="29">
    <w:abstractNumId w:val="9"/>
  </w:num>
  <w:num w:numId="30">
    <w:abstractNumId w:val="4"/>
  </w:num>
  <w:num w:numId="31">
    <w:abstractNumId w:val="25"/>
  </w:num>
  <w:num w:numId="32">
    <w:abstractNumId w:val="12"/>
  </w:num>
  <w:num w:numId="33">
    <w:abstractNumId w:val="22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6"/>
    <w:rsid w:val="000B3E94"/>
    <w:rsid w:val="0027230C"/>
    <w:rsid w:val="00281B73"/>
    <w:rsid w:val="00282E99"/>
    <w:rsid w:val="002A5C87"/>
    <w:rsid w:val="002C32EF"/>
    <w:rsid w:val="002F6B6A"/>
    <w:rsid w:val="00326A32"/>
    <w:rsid w:val="0034327F"/>
    <w:rsid w:val="00395F69"/>
    <w:rsid w:val="00445B1F"/>
    <w:rsid w:val="0047194E"/>
    <w:rsid w:val="00492B9C"/>
    <w:rsid w:val="004B1CEC"/>
    <w:rsid w:val="004F3E30"/>
    <w:rsid w:val="00522852"/>
    <w:rsid w:val="00525FDD"/>
    <w:rsid w:val="00567F5C"/>
    <w:rsid w:val="00597F8F"/>
    <w:rsid w:val="005D6B93"/>
    <w:rsid w:val="006043B3"/>
    <w:rsid w:val="00632EE4"/>
    <w:rsid w:val="00672103"/>
    <w:rsid w:val="00690E40"/>
    <w:rsid w:val="007969E1"/>
    <w:rsid w:val="007C17A4"/>
    <w:rsid w:val="007C54C3"/>
    <w:rsid w:val="008063DA"/>
    <w:rsid w:val="00812EE0"/>
    <w:rsid w:val="00830BF4"/>
    <w:rsid w:val="0096544E"/>
    <w:rsid w:val="009E7B08"/>
    <w:rsid w:val="009F7A7F"/>
    <w:rsid w:val="00A53650"/>
    <w:rsid w:val="00AC56D0"/>
    <w:rsid w:val="00B05CB4"/>
    <w:rsid w:val="00B85CB2"/>
    <w:rsid w:val="00B96472"/>
    <w:rsid w:val="00BD542A"/>
    <w:rsid w:val="00BF1296"/>
    <w:rsid w:val="00C531CA"/>
    <w:rsid w:val="00C85F49"/>
    <w:rsid w:val="00CF5AC6"/>
    <w:rsid w:val="00D30AA2"/>
    <w:rsid w:val="00D56A69"/>
    <w:rsid w:val="00D8139D"/>
    <w:rsid w:val="00D965AB"/>
    <w:rsid w:val="00DB0076"/>
    <w:rsid w:val="00E70D11"/>
    <w:rsid w:val="00EC4CAD"/>
    <w:rsid w:val="00F510C6"/>
    <w:rsid w:val="00F8178F"/>
    <w:rsid w:val="00FA1EE3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DA79A"/>
  <w15:chartTrackingRefBased/>
  <w15:docId w15:val="{25399DA8-75F8-4846-A828-110AEFC0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54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D5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542A"/>
  </w:style>
  <w:style w:type="paragraph" w:styleId="Pieddepage">
    <w:name w:val="footer"/>
    <w:basedOn w:val="Normal"/>
    <w:link w:val="PieddepageCar"/>
    <w:uiPriority w:val="99"/>
    <w:unhideWhenUsed/>
    <w:rsid w:val="00BD5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542A"/>
  </w:style>
  <w:style w:type="character" w:customStyle="1" w:styleId="Titre1Car">
    <w:name w:val="Titre 1 Car"/>
    <w:basedOn w:val="Policepardfaut"/>
    <w:link w:val="Titre1"/>
    <w:uiPriority w:val="9"/>
    <w:rsid w:val="00BD54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812EE0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32EE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3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3E30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0D1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0D1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70D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53238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9902991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768149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126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921954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36545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0381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6620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41220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77592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68130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7318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  <w:div w:id="165618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2769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5681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312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0779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2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115082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6405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0771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8395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46735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745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67175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739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3721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51453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01394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9608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75422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085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713098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3219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5317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65874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0902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2866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001304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034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091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9153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067344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300968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674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224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879719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1886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3616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8299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21139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8451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08804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11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483808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157785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925260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71415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18589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048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5728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7286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7624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7764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181895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996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9520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3642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26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4126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89721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51501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28521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076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60007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6801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726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737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027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9316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0935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558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5928005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869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5153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5324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8486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98039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3039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15767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434716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</w:div>
                                                            <w:div w:id="210615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602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  <w:div w:id="148492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02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64595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2322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47644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773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951242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5419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8299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120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121434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184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4330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8931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706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4418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13891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22055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9513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7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CCHAFFOIS@hevelius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G:\@%2001%20JURIDIQUE%20DEPOT%20DES%20COMPTES%20INPI\A%20d&#233;pose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file:///G:\@%2001%20JURIDIQUE%20DEPOT%20DES%20COMPTES%20INPI\A%20d&#233;poser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0743B-CCAB-47E5-819E-E755095B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4</Pages>
  <Words>900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30</cp:revision>
  <cp:lastPrinted>2024-04-11T16:51:00Z</cp:lastPrinted>
  <dcterms:created xsi:type="dcterms:W3CDTF">2024-03-04T18:46:00Z</dcterms:created>
  <dcterms:modified xsi:type="dcterms:W3CDTF">2024-04-18T07:36:00Z</dcterms:modified>
</cp:coreProperties>
</file>